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2"/>
        <w:spacing/>
        <w:jc w:val="center"/>
      </w:pPr>
      <w:r>
        <w:rPr>
          <w:b/>
          <w:bCs/>
          <w:color w:val="4a235a"/>
          <w:sz w:val="36"/>
          <w:szCs w:val="36"/>
        </w:rPr>
        <w:t>Scriptural Analysis: Genesis 5:24</w:t>
      </w:r>
      <w:r/>
    </w:p>
    <w:p>
      <w:pPr>
        <w:spacing w:after="80"/>
        <w:jc w:val="center"/>
      </w:pPr>
      <w:r>
        <w:rPr>
          <w:i/>
          <w:iCs/>
          <w:color w:val="6c3483"/>
          <w:sz w:val="24"/>
          <w:szCs w:val="24"/>
        </w:rPr>
        <w:t>Messianic Context, Fulfillment &amp; Commentary</w:t>
      </w:r>
      <w:r/>
    </w:p>
    <w:p>
      <w:pPr>
        <w:spacing w:after="400"/>
        <w:jc w:val="center"/>
      </w:pPr>
      <w:r>
        <w:rPr>
          <w:color w:val="888888"/>
          <w:sz w:val="20"/>
          <w:szCs w:val="20"/>
        </w:rPr>
        <w:t>Based on the American King James Version (AKJV)</w:t>
      </w:r>
      <w:r/>
    </w:p>
    <w:p>
      <w:pPr>
        <w:pStyle w:val="para3"/>
      </w:pPr>
      <w:r>
        <w:rPr>
          <w:b/>
          <w:bCs/>
          <w:color w:val="4a235a"/>
          <w:sz w:val="28"/>
          <w:szCs w:val="28"/>
        </w:rPr>
        <w:t>I. The Scripture Text</w:t>
      </w:r>
      <w:r/>
    </w:p>
    <w:p>
      <w:pPr>
        <w:ind w:left="600"/>
        <w:spacing w:before="80" w:after="80"/>
        <w:pBdr>
          <w:top w:val="nil" w:sz="0" w:space="3" w:color="000000" tmln="20, 20, 20, 0, 60"/>
          <w:left w:val="single" w:sz="12" w:space="15" w:color="4A235A" tmln="30, 20, 20, 0, 300"/>
          <w:bottom w:val="nil" w:sz="0" w:space="3" w:color="000000" tmln="20, 20, 20, 0, 60"/>
          <w:right w:val="nil" w:sz="0" w:space="3" w:color="000000" tmln="20, 20, 20, 0, 60"/>
          <w:between w:val="nil" w:sz="0" w:space="0" w:color="000000" tmln="20, 20, 20, 0, 0"/>
        </w:pBdr>
        <w:shd w:val="none"/>
      </w:pPr>
      <w:r>
        <w:rPr>
          <w:b/>
          <w:bCs/>
        </w:rPr>
        <w:t>Genesis 5:24 (AKJV):</w:t>
      </w:r>
      <w:r/>
    </w:p>
    <w:p>
      <w:pPr>
        <w:ind w:left="600"/>
        <w:spacing w:before="60" w:after="300"/>
        <w:pBdr>
          <w:top w:val="nil" w:sz="0" w:space="3" w:color="000000" tmln="20, 20, 20, 0, 60"/>
          <w:left w:val="single" w:sz="12" w:space="15" w:color="4A235A" tmln="30, 20, 20, 0, 300"/>
          <w:bottom w:val="nil" w:sz="0" w:space="3" w:color="000000" tmln="20, 20, 20, 0, 60"/>
          <w:right w:val="nil" w:sz="0" w:space="3" w:color="000000" tmln="20, 20, 20, 0, 60"/>
          <w:between w:val="nil" w:sz="0" w:space="0" w:color="000000" tmln="20, 20, 20, 0, 0"/>
        </w:pBdr>
        <w:shd w:val="none"/>
      </w:pPr>
      <w:r>
        <w:rPr>
          <w:i/>
          <w:iCs/>
          <w:color w:val="2c3e50"/>
          <w:sz w:val="24"/>
          <w:szCs w:val="24"/>
        </w:rPr>
        <w:t>“And Enoch walked with God: and he was not; for God took him.”</w:t>
      </w:r>
      <w:r/>
    </w:p>
    <w:p>
      <w:pPr>
        <w:pStyle w:val="para3"/>
      </w:pPr>
      <w:r>
        <w:rPr>
          <w:b/>
          <w:bCs/>
          <w:color w:val="4a235a"/>
          <w:sz w:val="28"/>
          <w:szCs w:val="28"/>
        </w:rPr>
        <w:t>II. Immediate Context</w:t>
      </w:r>
      <w:r/>
    </w:p>
    <w:p>
      <w:pPr>
        <w:spacing w:before="60" w:after="200"/>
      </w:pPr>
      <w:r>
        <w:rPr>
          <w:sz w:val="20"/>
          <w:szCs w:val="20"/>
        </w:rPr>
        <w:t>Genesis 5 records the antediluvian genealogy from Adam to Noah. Each entry follows a rigid formula: the patriarch was born, he lived a set number of years, he begat a son, he lived additional years, he begat sons and daughters, and he died. The stark refrain “and he died” punctuates every generation — a solemn witness to the curse of Genesis 3:19 — until the record reaches Enoch in verses 21–24. Here, the formula is conspicuously broken. Enoch does not die; instead he “walked with God,” and God “took him.” This interruption of the death-pattern is not accidental. It is the inspired Writer’s signal that something transcendent is occurring within the bounds of a fallen world.</w:t>
      </w:r>
      <w:r/>
    </w:p>
    <w:p>
      <w:pPr>
        <w:spacing w:before="60" w:after="300"/>
      </w:pPr>
      <w:r>
        <w:rPr>
          <w:sz w:val="20"/>
          <w:szCs w:val="20"/>
        </w:rPr>
        <w:t xml:space="preserve">The Hebrew phrase </w:t>
      </w:r>
      <w:r>
        <w:rPr>
          <w:i/>
          <w:iCs/>
          <w:sz w:val="20"/>
          <w:szCs w:val="20"/>
        </w:rPr>
        <w:t>yithallek Enoch et-ha’Elohim</w:t>
      </w:r>
      <w:r>
        <w:rPr>
          <w:sz w:val="20"/>
          <w:szCs w:val="20"/>
        </w:rPr>
        <w:t xml:space="preserve"> (“Enoch walked with God”) is the same language used of Noah in Genesis 6:9, indicating a life of faithful, obedient fellowship with the LORD. The verb </w:t>
      </w:r>
      <w:r>
        <w:rPr>
          <w:i/>
          <w:iCs/>
          <w:sz w:val="20"/>
          <w:szCs w:val="20"/>
        </w:rPr>
        <w:t>laqach</w:t>
      </w:r>
      <w:r>
        <w:rPr>
          <w:sz w:val="20"/>
          <w:szCs w:val="20"/>
        </w:rPr>
        <w:t xml:space="preserve"> (“took”) implies a divine act of transfer — God sovereignly removing Enoch from mortality. This is not death by another name; the contrast with every other patriarch in the chapter makes clear that Enoch experienced something altogether different.</w:t>
      </w:r>
      <w:r/>
    </w:p>
    <w:p>
      <w:pPr>
        <w:pStyle w:val="para3"/>
      </w:pPr>
      <w:r>
        <w:rPr>
          <w:b/>
          <w:bCs/>
          <w:color w:val="4a235a"/>
          <w:sz w:val="28"/>
          <w:szCs w:val="28"/>
        </w:rPr>
        <w:t>III. Messianic Analysis Table</w:t>
      </w:r>
      <w:r/>
    </w:p>
    <w:p>
      <w:pPr>
        <w:spacing w:before="60" w:after="160"/>
      </w:pPr>
      <w:r>
        <w:rPr>
          <w:sz w:val="20"/>
          <w:szCs w:val="20"/>
        </w:rPr>
        <w:t>The table below examines each key element of Genesis 5:24, its immediate contextual meaning, its Messianic or typological bearing, and its New Testament fulfillment.</w:t>
      </w:r>
      <w:r/>
    </w:p>
    <w:tbl>
      <w:tblPr>
        <w:name w:val="Table1"/>
        <w:tabOrder w:val="0"/>
        <w:jc w:val="left"/>
        <w:tblInd w:w="0" w:type="dxa"/>
        <w:tblW w:w="9360" w:type="dxa"/>
      </w:tblPr>
      <w:tblGrid>
        <w:gridCol w:w="1560"/>
        <w:gridCol w:w="1800"/>
        <w:gridCol w:w="2400"/>
        <w:gridCol w:w="1800"/>
        <w:gridCol w:w="1800"/>
      </w:tblGrid>
      <w:tr>
        <w:trPr>
          <w:tblHeader/>
          <w:cantSplit w:val="0"/>
          <w:trHeight w:val="0" w:hRule="auto"/>
        </w:trPr>
        <w:tc>
          <w:tcPr>
            <w:tcW w:w="1560" w:type="dxa"/>
            <w:shd w:val="solid" w:color="4A235A" tmshd="1677721856, 0, 5907274"/>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spacing/>
              <w:jc w:val="center"/>
            </w:pPr>
            <w:r>
              <w:rPr>
                <w:b/>
                <w:bCs/>
                <w:color w:val="ffffff"/>
              </w:rPr>
              <w:t>Element</w:t>
            </w:r>
            <w:r/>
          </w:p>
        </w:tc>
        <w:tc>
          <w:tcPr>
            <w:tcW w:w="1800" w:type="dxa"/>
            <w:shd w:val="solid" w:color="4A235A" tmshd="1677721856, 0, 5907274"/>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spacing/>
              <w:jc w:val="center"/>
            </w:pPr>
            <w:r>
              <w:rPr>
                <w:b/>
                <w:bCs/>
                <w:color w:val="ffffff"/>
              </w:rPr>
              <w:t>Immediate Context</w:t>
              <w:br w:type="textWrapping"/>
              <w:t>(OT Meaning)</w:t>
            </w:r>
            <w:r/>
          </w:p>
        </w:tc>
        <w:tc>
          <w:tcPr>
            <w:tcW w:w="2400" w:type="dxa"/>
            <w:shd w:val="solid" w:color="4A235A" tmshd="1677721856, 0, 5907274"/>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spacing/>
              <w:jc w:val="center"/>
            </w:pPr>
            <w:r>
              <w:rPr>
                <w:b/>
                <w:bCs/>
                <w:color w:val="ffffff"/>
              </w:rPr>
              <w:t>Messianic / Typological Significance</w:t>
            </w:r>
            <w:r/>
          </w:p>
        </w:tc>
        <w:tc>
          <w:tcPr>
            <w:tcW w:w="1800" w:type="dxa"/>
            <w:shd w:val="solid" w:color="4A235A" tmshd="1677721856, 0, 5907274"/>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spacing/>
              <w:jc w:val="center"/>
            </w:pPr>
            <w:r>
              <w:rPr>
                <w:b/>
                <w:bCs/>
                <w:color w:val="ffffff"/>
              </w:rPr>
              <w:t>NT Fulfillment Scripture (AKJV)</w:t>
            </w:r>
            <w:r/>
          </w:p>
        </w:tc>
        <w:tc>
          <w:tcPr>
            <w:tcW w:w="1800" w:type="dxa"/>
            <w:shd w:val="solid" w:color="4A235A" tmshd="1677721856, 0, 5907274"/>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spacing/>
              <w:jc w:val="center"/>
            </w:pPr>
            <w:r>
              <w:rPr>
                <w:b/>
                <w:bCs/>
                <w:color w:val="ffffff"/>
              </w:rPr>
              <w:t>NT Summary</w:t>
            </w:r>
            <w:r/>
          </w:p>
        </w:tc>
      </w:tr>
      <w:tr>
        <w:trPr>
          <w:tblHeader w:val="0"/>
          <w:cantSplit w:val="0"/>
          <w:trHeight w:val="0" w:hRule="auto"/>
        </w:trPr>
        <w:tc>
          <w:tcPr>
            <w:tcW w:w="1560" w:type="dxa"/>
            <w:shd w:val="solid" w:color="F5EEF8" tmshd="1677721856, 0, 16314101"/>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b/>
                <w:bCs/>
                <w:sz w:val="20"/>
                <w:szCs w:val="20"/>
              </w:rPr>
              <w:t>"Walked with God"</w:t>
            </w:r>
            <w:r/>
          </w:p>
        </w:tc>
        <w:tc>
          <w:tcPr>
            <w:tcW w:w="1800" w:type="dxa"/>
            <w:shd w:val="solid" w:color="FFFFFF" tmshd="1677721856, 0, 16777215"/>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sz w:val="20"/>
                <w:szCs w:val="20"/>
              </w:rPr>
              <w:t>Enoch lived in consistent, obedient fellowship with the LORD throughout his earthly life.</w:t>
            </w:r>
            <w:r/>
          </w:p>
        </w:tc>
        <w:tc>
          <w:tcPr>
            <w:tcW w:w="2400" w:type="dxa"/>
            <w:shd w:val="solid" w:color="F5EEF8" tmshd="1677721856, 0, 16314101"/>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sz w:val="20"/>
                <w:szCs w:val="20"/>
              </w:rPr>
              <w:t>Points to the perfect, sinless walk of Christ — the only man to ever fully and continuously please the Father. It also depicts the life of those who are in Christ, walking by the Spirit.</w:t>
            </w:r>
            <w:r/>
          </w:p>
        </w:tc>
        <w:tc>
          <w:tcPr>
            <w:tcW w:w="1800" w:type="dxa"/>
            <w:shd w:val="solid" w:color="FFFFFF" tmshd="1677721856, 0, 16777215"/>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sz w:val="20"/>
                <w:szCs w:val="20"/>
              </w:rPr>
              <w:t>John 8:29; Gal. 5:16; 1 John 2:6</w:t>
            </w:r>
            <w:r/>
          </w:p>
        </w:tc>
        <w:tc>
          <w:tcPr>
            <w:tcW w:w="1800" w:type="dxa"/>
            <w:shd w:val="solid" w:color="F5EEF8" tmshd="1677721856, 0, 16314101"/>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sz w:val="20"/>
                <w:szCs w:val="20"/>
              </w:rPr>
              <w:t>Christ always did what pleased the Father; believers are called to walk as He walked.</w:t>
            </w:r>
            <w:r/>
          </w:p>
        </w:tc>
      </w:tr>
      <w:tr>
        <w:trPr>
          <w:tblHeader w:val="0"/>
          <w:cantSplit w:val="0"/>
          <w:trHeight w:val="0" w:hRule="auto"/>
        </w:trPr>
        <w:tc>
          <w:tcPr>
            <w:tcW w:w="1560" w:type="dxa"/>
            <w:shd w:val="solid" w:color="FFFFFF" tmshd="1677721856, 0, 16777215"/>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b/>
                <w:bCs/>
                <w:sz w:val="20"/>
                <w:szCs w:val="20"/>
              </w:rPr>
              <w:t>"He was not"</w:t>
            </w:r>
            <w:r/>
          </w:p>
        </w:tc>
        <w:tc>
          <w:tcPr>
            <w:tcW w:w="1800" w:type="dxa"/>
            <w:shd w:val="solid" w:color="F5EEF8" tmshd="1677721856, 0, 16314101"/>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sz w:val="20"/>
                <w:szCs w:val="20"/>
              </w:rPr>
              <w:t>Enoch was removed from the earthly scene — absent from mortal life — yet the text does not say he died.</w:t>
            </w:r>
            <w:r/>
          </w:p>
        </w:tc>
        <w:tc>
          <w:tcPr>
            <w:tcW w:w="2400" w:type="dxa"/>
            <w:shd w:val="solid" w:color="FFFFFF" tmshd="1677721856, 0, 16777215"/>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sz w:val="20"/>
                <w:szCs w:val="20"/>
              </w:rPr>
              <w:t>A type of Christ’s ascension: He was on earth, then "was not" in the ordinary sense — taken from His disciples’ sight into heaven (Acts 1:9). Also typifies the believer’s future translation at the resurrection.</w:t>
            </w:r>
            <w:r/>
          </w:p>
        </w:tc>
        <w:tc>
          <w:tcPr>
            <w:tcW w:w="1800" w:type="dxa"/>
            <w:shd w:val="solid" w:color="F5EEF8" tmshd="1677721856, 0, 16314101"/>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sz w:val="20"/>
                <w:szCs w:val="20"/>
              </w:rPr>
              <w:t>Acts 1:9; 1 Thess. 4:17</w:t>
            </w:r>
            <w:r/>
          </w:p>
        </w:tc>
        <w:tc>
          <w:tcPr>
            <w:tcW w:w="1800" w:type="dxa"/>
            <w:shd w:val="solid" w:color="FFFFFF" tmshd="1677721856, 0, 16777215"/>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sz w:val="20"/>
                <w:szCs w:val="20"/>
              </w:rPr>
              <w:t>Jesus was taken up in a cloud; saints will be "caught up" to meet Him.</w:t>
            </w:r>
            <w:r/>
          </w:p>
        </w:tc>
      </w:tr>
      <w:tr>
        <w:trPr>
          <w:tblHeader w:val="0"/>
          <w:cantSplit w:val="0"/>
          <w:trHeight w:val="0" w:hRule="auto"/>
        </w:trPr>
        <w:tc>
          <w:tcPr>
            <w:tcW w:w="1560" w:type="dxa"/>
            <w:shd w:val="solid" w:color="F5EEF8" tmshd="1677721856, 0, 16314101"/>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b/>
                <w:bCs/>
                <w:sz w:val="20"/>
                <w:szCs w:val="20"/>
              </w:rPr>
              <w:t>"For God took him"</w:t>
            </w:r>
            <w:r/>
          </w:p>
        </w:tc>
        <w:tc>
          <w:tcPr>
            <w:tcW w:w="1800" w:type="dxa"/>
            <w:shd w:val="solid" w:color="FFFFFF" tmshd="1677721856, 0, 16777215"/>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sz w:val="20"/>
                <w:szCs w:val="20"/>
              </w:rPr>
              <w:t>God personally and sovereignly translated Enoch without the experience of death, an extraordinary act of divine power and grace.</w:t>
            </w:r>
            <w:r/>
          </w:p>
        </w:tc>
        <w:tc>
          <w:tcPr>
            <w:tcW w:w="2400" w:type="dxa"/>
            <w:shd w:val="solid" w:color="F5EEF8" tmshd="1677721856, 0, 16314101"/>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sz w:val="20"/>
                <w:szCs w:val="20"/>
              </w:rPr>
              <w:t>Prefigures the resurrection power of God demonstrated in Christ and promised to all who are in Him. The Father’s act of "taking" foreshadows His raising and glorifying of the Son, and His ultimate resurrection of the righteous.</w:t>
            </w:r>
            <w:r/>
          </w:p>
        </w:tc>
        <w:tc>
          <w:tcPr>
            <w:tcW w:w="1800" w:type="dxa"/>
            <w:shd w:val="solid" w:color="FFFFFF" tmshd="1677721856, 0, 16777215"/>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sz w:val="20"/>
                <w:szCs w:val="20"/>
              </w:rPr>
              <w:t>Heb. 11:5; 1 Cor. 15:53–54</w:t>
            </w:r>
            <w:r/>
          </w:p>
        </w:tc>
        <w:tc>
          <w:tcPr>
            <w:tcW w:w="1800" w:type="dxa"/>
            <w:shd w:val="solid" w:color="F5EEF8" tmshd="1677721856, 0, 16314101"/>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sz w:val="20"/>
                <w:szCs w:val="20"/>
              </w:rPr>
              <w:t>Enoch was translated by faith; mortality will be swallowed up in immortality at the last day.</w:t>
            </w:r>
            <w:r/>
          </w:p>
        </w:tc>
      </w:tr>
      <w:tr>
        <w:trPr>
          <w:tblHeader w:val="0"/>
          <w:cantSplit w:val="0"/>
          <w:trHeight w:val="0" w:hRule="auto"/>
        </w:trPr>
        <w:tc>
          <w:tcPr>
            <w:tcW w:w="1560" w:type="dxa"/>
            <w:shd w:val="solid" w:color="FFFFFF" tmshd="1677721856, 0, 16777215"/>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b/>
                <w:bCs/>
                <w:sz w:val="20"/>
                <w:szCs w:val="20"/>
              </w:rPr>
              <w:t>Bypassing death in a chapter of death</w:t>
            </w:r>
            <w:r/>
          </w:p>
        </w:tc>
        <w:tc>
          <w:tcPr>
            <w:tcW w:w="1800" w:type="dxa"/>
            <w:shd w:val="solid" w:color="F5EEF8" tmshd="1677721856, 0, 16314101"/>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sz w:val="20"/>
                <w:szCs w:val="20"/>
              </w:rPr>
              <w:t>Every patriarch in Gen. 5 ends with "and he died" — except Enoch. His is the sole interruption of death’s universal reign.</w:t>
            </w:r>
            <w:r/>
          </w:p>
        </w:tc>
        <w:tc>
          <w:tcPr>
            <w:tcW w:w="2400" w:type="dxa"/>
            <w:shd w:val="solid" w:color="FFFFFF" tmshd="1677721856, 0, 16777215"/>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sz w:val="20"/>
                <w:szCs w:val="20"/>
              </w:rPr>
              <w:t>A prophetic crack in the wall of death, pointing to the One who would shatter it entirely. Death reigned from Adam to Christ (Rom. 5:14); Christ is the firstfruits of those who have fallen asleep, abolishing death itself.</w:t>
            </w:r>
            <w:r/>
          </w:p>
        </w:tc>
        <w:tc>
          <w:tcPr>
            <w:tcW w:w="1800" w:type="dxa"/>
            <w:shd w:val="solid" w:color="F5EEF8" tmshd="1677721856, 0, 16314101"/>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sz w:val="20"/>
                <w:szCs w:val="20"/>
              </w:rPr>
              <w:t>Rom. 5:14; 1 Cor. 15:20–22, 26</w:t>
            </w:r>
            <w:r/>
          </w:p>
        </w:tc>
        <w:tc>
          <w:tcPr>
            <w:tcW w:w="1800" w:type="dxa"/>
            <w:shd w:val="solid" w:color="FFFFFF" tmshd="1677721856, 0, 16777215"/>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sz w:val="20"/>
                <w:szCs w:val="20"/>
              </w:rPr>
              <w:t>Death reigned through Adam; Christ, the last Adam, destroys death as the final enemy.</w:t>
            </w:r>
            <w:r/>
          </w:p>
        </w:tc>
      </w:tr>
      <w:tr>
        <w:trPr>
          <w:tblHeader w:val="0"/>
          <w:cantSplit w:val="0"/>
          <w:trHeight w:val="0" w:hRule="auto"/>
        </w:trPr>
        <w:tc>
          <w:tcPr>
            <w:tcW w:w="1560" w:type="dxa"/>
            <w:shd w:val="solid" w:color="F5EEF8" tmshd="1677721856, 0, 16314101"/>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b/>
                <w:bCs/>
                <w:sz w:val="20"/>
                <w:szCs w:val="20"/>
              </w:rPr>
              <w:t>Enoch’s faith (Heb. 11:5)</w:t>
            </w:r>
            <w:r/>
          </w:p>
        </w:tc>
        <w:tc>
          <w:tcPr>
            <w:tcW w:w="1800" w:type="dxa"/>
            <w:shd w:val="solid" w:color="FFFFFF" tmshd="1677721856, 0, 16777215"/>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sz w:val="20"/>
                <w:szCs w:val="20"/>
              </w:rPr>
              <w:t>His translation was a divine attestation that God was pleased with his life of faith and obedience.</w:t>
            </w:r>
            <w:r/>
          </w:p>
        </w:tc>
        <w:tc>
          <w:tcPr>
            <w:tcW w:w="2400" w:type="dxa"/>
            <w:shd w:val="solid" w:color="F5EEF8" tmshd="1677721856, 0, 16314101"/>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sz w:val="20"/>
                <w:szCs w:val="20"/>
              </w:rPr>
              <w:t>Points to justification by faith and the principle that those who please God by faith in Christ will likewise be taken to be with Him. His testimony that "he pleased God" mirrors the Father’s testimony of the Son at the baptism and transfiguration.</w:t>
            </w:r>
            <w:r/>
          </w:p>
        </w:tc>
        <w:tc>
          <w:tcPr>
            <w:tcW w:w="1800" w:type="dxa"/>
            <w:shd w:val="solid" w:color="FFFFFF" tmshd="1677721856, 0, 16777215"/>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sz w:val="20"/>
                <w:szCs w:val="20"/>
              </w:rPr>
              <w:t>Heb. 11:5–6; Matt. 3:17; 17:5</w:t>
            </w:r>
            <w:r/>
          </w:p>
        </w:tc>
        <w:tc>
          <w:tcPr>
            <w:tcW w:w="1800" w:type="dxa"/>
            <w:shd w:val="solid" w:color="F5EEF8" tmshd="1677721856, 0, 16314101"/>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sz w:val="20"/>
                <w:szCs w:val="20"/>
              </w:rPr>
              <w:t>Without faith it is impossible to please God; the Father bore witness that Christ fully pleased Him.</w:t>
            </w:r>
            <w:r/>
          </w:p>
        </w:tc>
      </w:tr>
      <w:tr>
        <w:trPr>
          <w:tblHeader w:val="0"/>
          <w:cantSplit w:val="0"/>
          <w:trHeight w:val="0" w:hRule="auto"/>
        </w:trPr>
        <w:tc>
          <w:tcPr>
            <w:tcW w:w="1560" w:type="dxa"/>
            <w:shd w:val="solid" w:color="FFFFFF" tmshd="1677721856, 0, 16777215"/>
            <w:tcMar>
              <w:top w:w="100" w:type="dxa"/>
              <w:left w:w="140" w:type="dxa"/>
              <w:bottom w:w="100" w:type="dxa"/>
              <w:right w:w="140" w:type="dxa"/>
            </w:tcMar>
            <w:tcBorders>
              <w:top w:val="single" w:sz="4" w:space="0" w:color="4A235A" tmln="10, 20, 20, 0, 0"/>
              <w:left w:val="single" w:sz="4" w:space="0" w:color="4A235A" tmln="10, 20, 20, 0, 0"/>
              <w:bottom w:val="single" w:sz="4" w:space="0" w:color="000000" tmln="10, 20, 20, 0, 0"/>
              <w:right w:val="single" w:sz="4" w:space="0" w:color="4A235A" tmln="10, 20, 20, 0, 0"/>
              <w:tl2br w:val="nil" w:sz="0" w:space="0" w:color="000000" tmln="20, 20, 20, 0, 0"/>
              <w:tr2bl w:val="nil" w:sz="0" w:space="0" w:color="000000" tmln="20, 20, 20, 0, 0"/>
            </w:tcBorders>
            <w:tmTcPr id="1773328816" protected="0"/>
          </w:tcPr>
          <w:p>
            <w:pPr/>
            <w:r>
              <w:rPr>
                <w:b/>
                <w:bCs/>
                <w:sz w:val="20"/>
                <w:szCs w:val="20"/>
              </w:rPr>
              <w:t>Enoch as prophet (Jude 14)</w:t>
            </w:r>
            <w:r/>
          </w:p>
        </w:tc>
        <w:tc>
          <w:tcPr>
            <w:tcW w:w="1800" w:type="dxa"/>
            <w:shd w:val="solid" w:color="F5EEF8" tmshd="1677721856, 0, 16314101"/>
            <w:tcMar>
              <w:top w:w="100" w:type="dxa"/>
              <w:left w:w="140" w:type="dxa"/>
              <w:bottom w:w="100" w:type="dxa"/>
              <w:right w:w="140" w:type="dxa"/>
            </w:tcMar>
            <w:tcBorders>
              <w:top w:val="single" w:sz="4" w:space="0" w:color="4A235A" tmln="10, 20, 20, 0, 0"/>
              <w:left w:val="single" w:sz="4" w:space="0" w:color="4A235A" tmln="10, 20, 20, 0, 0"/>
              <w:bottom w:val="single" w:sz="4" w:space="0" w:color="000000" tmln="10, 20, 20, 0, 0"/>
              <w:right w:val="single" w:sz="4" w:space="0" w:color="4A235A" tmln="10, 20, 20, 0, 0"/>
              <w:tl2br w:val="nil" w:sz="0" w:space="0" w:color="000000" tmln="20, 20, 20, 0, 0"/>
              <w:tr2bl w:val="nil" w:sz="0" w:space="0" w:color="000000" tmln="20, 20, 20, 0, 0"/>
            </w:tcBorders>
            <w:tmTcPr id="1773328816" protected="0"/>
          </w:tcPr>
          <w:p>
            <w:pPr/>
            <w:r>
              <w:rPr>
                <w:sz w:val="20"/>
                <w:szCs w:val="20"/>
              </w:rPr>
              <w:t>Enoch prophesied of coming judgment, demonstrating he was a man of God who spoke for Him in his generation.</w:t>
            </w:r>
            <w:r/>
          </w:p>
        </w:tc>
        <w:tc>
          <w:tcPr>
            <w:tcW w:w="2400" w:type="dxa"/>
            <w:shd w:val="solid" w:color="FFFFFF" tmshd="1677721856, 0, 16777215"/>
            <w:tcMar>
              <w:top w:w="100" w:type="dxa"/>
              <w:left w:w="140" w:type="dxa"/>
              <w:bottom w:w="100" w:type="dxa"/>
              <w:right w:w="140" w:type="dxa"/>
            </w:tcMar>
            <w:tcBorders>
              <w:top w:val="single" w:sz="4" w:space="0" w:color="4A235A" tmln="10, 20, 20, 0, 0"/>
              <w:left w:val="single" w:sz="4" w:space="0" w:color="4A235A" tmln="10, 20, 20, 0, 0"/>
              <w:bottom w:val="single" w:sz="4" w:space="0" w:color="000000" tmln="10, 20, 20, 0, 0"/>
              <w:right w:val="single" w:sz="4" w:space="0" w:color="4A235A" tmln="10, 20, 20, 0, 0"/>
              <w:tl2br w:val="nil" w:sz="0" w:space="0" w:color="000000" tmln="20, 20, 20, 0, 0"/>
              <w:tr2bl w:val="nil" w:sz="0" w:space="0" w:color="000000" tmln="20, 20, 20, 0, 0"/>
            </w:tcBorders>
            <w:tmTcPr id="1773328816" protected="0"/>
          </w:tcPr>
          <w:p>
            <w:pPr/>
            <w:r>
              <w:rPr>
                <w:sz w:val="20"/>
                <w:szCs w:val="20"/>
              </w:rPr>
              <w:t>Points to Christ as the supreme and final Prophet (Deut. 18:15–18; Heb. 1:1–2) who spoke judgment against sin and proclaimed the Kingdom. Both Enoch and Christ stood as prophetic voices before divine judgment came.</w:t>
            </w:r>
            <w:r/>
          </w:p>
        </w:tc>
        <w:tc>
          <w:tcPr>
            <w:tcW w:w="1800" w:type="dxa"/>
            <w:shd w:val="solid" w:color="F5EEF8" tmshd="1677721856, 0, 16314101"/>
            <w:tcMar>
              <w:top w:w="100" w:type="dxa"/>
              <w:left w:w="140" w:type="dxa"/>
              <w:bottom w:w="100" w:type="dxa"/>
              <w:right w:w="140" w:type="dxa"/>
            </w:tcMar>
            <w:tcBorders>
              <w:top w:val="single" w:sz="4" w:space="0" w:color="4A235A" tmln="10, 20, 20, 0, 0"/>
              <w:left w:val="single" w:sz="4" w:space="0" w:color="4A235A" tmln="10, 20, 20, 0, 0"/>
              <w:bottom w:val="single" w:sz="4" w:space="0" w:color="000000" tmln="10, 20, 20, 0, 0"/>
              <w:right w:val="single" w:sz="4" w:space="0" w:color="4A235A" tmln="10, 20, 20, 0, 0"/>
              <w:tl2br w:val="nil" w:sz="0" w:space="0" w:color="000000" tmln="20, 20, 20, 0, 0"/>
              <w:tr2bl w:val="nil" w:sz="0" w:space="0" w:color="000000" tmln="20, 20, 20, 0, 0"/>
            </w:tcBorders>
            <w:tmTcPr id="1773328816" protected="0"/>
          </w:tcPr>
          <w:p>
            <w:pPr/>
            <w:r>
              <w:rPr>
                <w:sz w:val="20"/>
                <w:szCs w:val="20"/>
              </w:rPr>
              <w:t>Jude 14–15; Heb. 1:1–2; Acts 3:22</w:t>
            </w:r>
            <w:r/>
          </w:p>
        </w:tc>
        <w:tc>
          <w:tcPr>
            <w:tcW w:w="1800" w:type="dxa"/>
            <w:shd w:val="solid" w:color="FFFFFF" tmshd="1677721856, 0, 16777215"/>
            <w:tcMar>
              <w:top w:w="100" w:type="dxa"/>
              <w:left w:w="140" w:type="dxa"/>
              <w:bottom w:w="100" w:type="dxa"/>
              <w:right w:w="140" w:type="dxa"/>
            </w:tcMar>
            <w:tcBorders>
              <w:top w:val="single" w:sz="4" w:space="0" w:color="4A235A" tmln="10, 20, 20, 0, 0"/>
              <w:left w:val="single" w:sz="4" w:space="0" w:color="4A235A" tmln="10, 20, 20, 0, 0"/>
              <w:bottom w:val="single" w:sz="4" w:space="0" w:color="000000" tmln="10, 20, 20, 0, 0"/>
              <w:right w:val="single" w:sz="4" w:space="0" w:color="4A235A" tmln="10, 20, 20, 0, 0"/>
              <w:tl2br w:val="nil" w:sz="0" w:space="0" w:color="000000" tmln="20, 20, 20, 0, 0"/>
              <w:tr2bl w:val="nil" w:sz="0" w:space="0" w:color="000000" tmln="20, 20, 20, 0, 0"/>
            </w:tcBorders>
            <w:tmTcPr id="1773328816" protected="0"/>
          </w:tcPr>
          <w:p>
            <w:pPr/>
            <w:r>
              <w:rPr>
                <w:sz w:val="20"/>
                <w:szCs w:val="20"/>
              </w:rPr>
              <w:t>Enoch prophesied of the Lord’s coming; God has spoken finally through His Son, the Prophet like Moses.</w:t>
            </w:r>
            <w:r/>
          </w:p>
        </w:tc>
      </w:tr>
    </w:tbl>
    <w:p>
      <w:pPr>
        <w:pStyle w:val="para3"/>
        <w:spacing w:before="400"/>
      </w:pPr>
      <w:r>
        <w:rPr>
          <w:b/>
          <w:bCs/>
          <w:color w:val="4a235a"/>
          <w:sz w:val="28"/>
          <w:szCs w:val="28"/>
        </w:rPr>
        <w:t>IV. New Testament Fulfillment — Key Passages (AKJV)</w:t>
      </w:r>
      <w:r/>
    </w:p>
    <w:p>
      <w:pPr>
        <w:pStyle w:val="para4"/>
      </w:pPr>
      <w:r>
        <w:rPr>
          <w:b/>
          <w:bCs/>
          <w:color w:val="6c3483"/>
        </w:rPr>
        <w:t>Hebrews 11:5</w:t>
      </w:r>
      <w:r/>
    </w:p>
    <w:p>
      <w:pPr>
        <w:ind w:left="600"/>
        <w:spacing w:before="60" w:after="200"/>
        <w:pBdr>
          <w:top w:val="nil" w:sz="0" w:space="3" w:color="000000" tmln="20, 20, 20, 0, 60"/>
          <w:left w:val="single" w:sz="12" w:space="15" w:color="6C3483" tmln="30, 20, 20, 0, 300"/>
          <w:bottom w:val="nil" w:sz="0" w:space="3" w:color="000000" tmln="20, 20, 20, 0, 60"/>
          <w:right w:val="nil" w:sz="0" w:space="3" w:color="000000" tmln="20, 20, 20, 0, 60"/>
          <w:between w:val="nil" w:sz="0" w:space="0" w:color="000000" tmln="20, 20, 20, 0, 0"/>
        </w:pBdr>
        <w:shd w:val="none"/>
      </w:pPr>
      <w:r>
        <w:rPr>
          <w:i/>
          <w:iCs/>
          <w:color w:val="2c3e50"/>
        </w:rPr>
        <w:t>“By faith Enoch was translated that he should not see death; and was not found, because God had translated him: for before his translation he had this testimony, that he pleased God.”</w:t>
      </w:r>
      <w:r/>
    </w:p>
    <w:p>
      <w:pPr>
        <w:spacing w:before="60" w:after="300"/>
      </w:pPr>
      <w:r>
        <w:rPr>
          <w:sz w:val="20"/>
          <w:szCs w:val="20"/>
        </w:rPr>
        <w:t xml:space="preserve">The Holy Spirit through the writer of Hebrews explicitly identifies the principle behind Genesis 5:24: it was faith. This is the primary New Testament commentary on the passage. The word translated "translated" is the Greek </w:t>
      </w:r>
      <w:r>
        <w:rPr>
          <w:i/>
          <w:iCs/>
          <w:sz w:val="20"/>
          <w:szCs w:val="20"/>
        </w:rPr>
        <w:t>metatithemi</w:t>
      </w:r>
      <w:r>
        <w:rPr>
          <w:sz w:val="20"/>
          <w:szCs w:val="20"/>
        </w:rPr>
        <w:t xml:space="preserve"> — to transpose, transfer, or change from one place to another — affirming that Enoch was bodily moved from earth to the presence of God. This is both an historical confirmation and a theological declaration: God rewards those who diligently seek Him through faith (Heb. 11:6). Enoch’s translation thus stands as a witness throughout all generations that God honors obedient faith with life beyond death.</w:t>
      </w:r>
      <w:r/>
    </w:p>
    <w:p>
      <w:pPr>
        <w:pStyle w:val="para4"/>
      </w:pPr>
      <w:r>
        <w:rPr>
          <w:b/>
          <w:bCs/>
          <w:color w:val="6c3483"/>
        </w:rPr>
        <w:t>Jude 14–15</w:t>
      </w:r>
      <w:r/>
    </w:p>
    <w:p>
      <w:pPr>
        <w:ind w:left="600"/>
        <w:spacing w:before="60" w:after="200"/>
        <w:pBdr>
          <w:top w:val="nil" w:sz="0" w:space="3" w:color="000000" tmln="20, 20, 20, 0, 60"/>
          <w:left w:val="single" w:sz="12" w:space="15" w:color="6C3483" tmln="30, 20, 20, 0, 300"/>
          <w:bottom w:val="nil" w:sz="0" w:space="3" w:color="000000" tmln="20, 20, 20, 0, 60"/>
          <w:right w:val="nil" w:sz="0" w:space="3" w:color="000000" tmln="20, 20, 20, 0, 60"/>
          <w:between w:val="nil" w:sz="0" w:space="0" w:color="000000" tmln="20, 20, 20, 0, 0"/>
        </w:pBdr>
        <w:shd w:val="none"/>
      </w:pPr>
      <w:r>
        <w:rPr>
          <w:i/>
          <w:iCs/>
          <w:color w:val="2c3e50"/>
        </w:rPr>
        <w:t>“And Enoch also, the seventh from Adam, prophesied of these, saying, Behold, the Lord comes with ten thousands of his saints, to execute judgment upon all, and to convince all that are ungodly among them of all their ungodly deeds which they have ungodly committed, and of all their hard speeches which ungodly sinners have spoken against him.”</w:t>
      </w:r>
      <w:r/>
    </w:p>
    <w:p>
      <w:pPr>
        <w:spacing w:before="60" w:after="300"/>
      </w:pPr>
      <w:r>
        <w:rPr>
          <w:sz w:val="20"/>
          <w:szCs w:val="20"/>
        </w:rPr>
        <w:t>Jude reveals Enoch not only as a man who walked with God, but as a prophet who proclaimed the coming of the Lord in judgment. This prophecy looks forward ultimately to the Second Coming of Christ. The phrase “the seventh from Adam” underscores his genealogical place but also his spiritual distinction: the number seven in Scripture carries the sense of completeness and divine appointment. Enoch’s message anticipated what the New Testament declares in full — that the Lord Jesus Christ shall return in glory and power to judge the living and the dead (2 Tim. 4:1).</w:t>
      </w:r>
      <w:r/>
    </w:p>
    <w:p>
      <w:pPr>
        <w:pStyle w:val="para4"/>
      </w:pPr>
      <w:r>
        <w:rPr>
          <w:b/>
          <w:bCs/>
          <w:color w:val="6c3483"/>
        </w:rPr>
        <w:t>1 Thessalonians 4:16–17</w:t>
      </w:r>
      <w:r/>
    </w:p>
    <w:p>
      <w:pPr>
        <w:ind w:left="600"/>
        <w:spacing w:before="60" w:after="200"/>
        <w:pBdr>
          <w:top w:val="nil" w:sz="0" w:space="3" w:color="000000" tmln="20, 20, 20, 0, 60"/>
          <w:left w:val="single" w:sz="12" w:space="15" w:color="6C3483" tmln="30, 20, 20, 0, 300"/>
          <w:bottom w:val="nil" w:sz="0" w:space="3" w:color="000000" tmln="20, 20, 20, 0, 60"/>
          <w:right w:val="nil" w:sz="0" w:space="3" w:color="000000" tmln="20, 20, 20, 0, 60"/>
          <w:between w:val="nil" w:sz="0" w:space="0" w:color="000000" tmln="20, 20, 20, 0, 0"/>
        </w:pBdr>
        <w:shd w:val="none"/>
      </w:pPr>
      <w:r>
        <w:rPr>
          <w:i/>
          <w:iCs/>
          <w:color w:val="2c3e50"/>
        </w:rPr>
        <w:t>“For the Lord himself shall descend from heaven with a shout, with the voice of the archangel, and with the trump of God: and the dead in Christ shall rise first: then we which are alive and remain shall be caught up together with them in the clouds, to meet the Lord in the air: and so shall we ever be with the Lord.”</w:t>
      </w:r>
      <w:r/>
    </w:p>
    <w:p>
      <w:pPr>
        <w:spacing w:before="60" w:after="300"/>
      </w:pPr>
      <w:r>
        <w:rPr>
          <w:sz w:val="20"/>
          <w:szCs w:val="20"/>
        </w:rPr>
        <w:t xml:space="preserve">Enoch’s translation stands as a shadow of what Paul describes here for all the redeemed. Just as God “took” Enoch without his seeing death, so the living saints at the last day will be “caught up” (Gk. </w:t>
      </w:r>
      <w:r>
        <w:rPr>
          <w:i/>
          <w:iCs/>
          <w:sz w:val="20"/>
          <w:szCs w:val="20"/>
        </w:rPr>
        <w:t>harpazō</w:t>
      </w:r>
      <w:r>
        <w:rPr>
          <w:sz w:val="20"/>
          <w:szCs w:val="20"/>
        </w:rPr>
        <w:t>) to be with the Lord. From a conservative church of Christ perspective, this passage teaches a single final resurrection and judgment, not a pre-tribulation rapture separated from the Second Coming; nevertheless it confirms that the principle of divine translation foreshadowed in Enoch will find its ultimate fulfillment on the day when Christ returns and death is finally swallowed up in victory.</w:t>
      </w:r>
      <w:r/>
    </w:p>
    <w:p>
      <w:pPr>
        <w:pStyle w:val="para3"/>
      </w:pPr>
      <w:r>
        <w:rPr>
          <w:b/>
          <w:bCs/>
          <w:color w:val="4a235a"/>
          <w:sz w:val="28"/>
          <w:szCs w:val="28"/>
        </w:rPr>
        <w:t>V. Theological Commentary</w:t>
      </w:r>
      <w:r/>
    </w:p>
    <w:p>
      <w:pPr>
        <w:spacing w:before="60" w:after="200"/>
      </w:pPr>
      <w:r>
        <w:rPr>
          <w:sz w:val="20"/>
          <w:szCs w:val="20"/>
        </w:rPr>
        <w:t>Genesis 5:24 is one of the most compressed yet theologically explosive verses in the entire Old Testament. In a genealogy dominated by the monotonous drumbeat of death — the consequence of the Fall recorded in Genesis 3 — Enoch’s entry stands as a rupture, a fissure of grace in the bedrock of human mortality. God does not allow the curse to have the final word over a man who walked with Him.</w:t>
      </w:r>
      <w:r/>
    </w:p>
    <w:p>
      <w:pPr>
        <w:spacing w:before="60" w:after="200"/>
      </w:pPr>
      <w:r>
        <w:rPr>
          <w:sz w:val="20"/>
          <w:szCs w:val="20"/>
        </w:rPr>
        <w:t>From a conservative church of Christ hermeneutic, this verse is significant on at least three levels:</w:t>
      </w:r>
      <w:r/>
    </w:p>
    <w:p>
      <w:pPr>
        <w:ind w:left="480"/>
        <w:spacing w:before="60" w:after="120"/>
      </w:pPr>
      <w:r>
        <w:rPr>
          <w:b/>
          <w:bCs/>
          <w:sz w:val="20"/>
          <w:szCs w:val="20"/>
        </w:rPr>
        <w:t xml:space="preserve">1. It establishes the principle of bodily translation and resurrection. </w:t>
      </w:r>
      <w:r>
        <w:rPr>
          <w:sz w:val="20"/>
          <w:szCs w:val="20"/>
        </w:rPr>
        <w:t>Enoch did not simply have his soul preserved; he was bodily taken by God. This anticipates the resurrection body that Paul describes in 1 Corinthians 15 and the transformation of mortal bodies into immortal ones at the last day. It is a witness, written into the very genealogy of the human race, that God can and will defeat physical death.</w:t>
      </w:r>
      <w:r/>
    </w:p>
    <w:p>
      <w:pPr>
        <w:ind w:left="480"/>
        <w:spacing w:before="60" w:after="120"/>
      </w:pPr>
      <w:r>
        <w:rPr>
          <w:b/>
          <w:bCs/>
          <w:sz w:val="20"/>
          <w:szCs w:val="20"/>
        </w:rPr>
        <w:t xml:space="preserve">2. It foreshadows Christ’s own conquest of death. </w:t>
      </w:r>
      <w:r>
        <w:rPr>
          <w:sz w:val="20"/>
          <w:szCs w:val="20"/>
        </w:rPr>
        <w:t>Enoch is a type — not a direct Messianic prophecy of Christ’s person, but a typological pattern pointing toward Him. As Enoch walked in perfect fellowship with God and was gloriously taken, so Christ, the Son of God incarnate, walked in perfect obedience, was raised from the dead, and ascended to the right hand of the Father. The type is imperfect (Enoch was a sinful man saved by grace through faith; Christ is sinless), yet the pattern is unmistakable.</w:t>
      </w:r>
      <w:r/>
    </w:p>
    <w:p>
      <w:pPr>
        <w:ind w:left="480"/>
        <w:spacing w:before="60" w:after="200"/>
      </w:pPr>
      <w:r>
        <w:rPr>
          <w:b/>
          <w:bCs/>
          <w:sz w:val="20"/>
          <w:szCs w:val="20"/>
        </w:rPr>
        <w:t xml:space="preserve">3. It calls every believer to walk with God. </w:t>
      </w:r>
      <w:r>
        <w:rPr>
          <w:sz w:val="20"/>
          <w:szCs w:val="20"/>
        </w:rPr>
        <w:t>The New Testament applies Enoch’s example to the life of faith (Heb. 11:5–6). Christians are those who, by obedient trust in Christ, walk with God through the Spirit (Gal. 5:25). The reward of such a walk — ultimately deliverance from death and resurrection to eternal life — was previewed in Enoch’s translation millennia before the cross.</w:t>
      </w:r>
      <w:r/>
    </w:p>
    <w:p>
      <w:pPr>
        <w:spacing w:before="60" w:after="200"/>
      </w:pPr>
      <w:r>
        <w:rPr>
          <w:sz w:val="20"/>
          <w:szCs w:val="20"/>
        </w:rPr>
        <w:t>The brevity of the account is itself instructive. Scripture does not linger to satisfy curiosity about the details of the translation; it simply declares the fact and moves on. This restraint is characteristic of inspired Scripture, which gives us what we need for faith and godliness (2 Pet. 1:3), not a chronicle of every extraordinary event. What we are told is sufficient: a man who walked with God did not see death. That is enough to point every reader forward to the resurrection morning when all who are in Christ will likewise be taken to be with Him forever (1 Thess. 4:17).</w:t>
      </w:r>
      <w:r/>
    </w:p>
    <w:p>
      <w:pPr>
        <w:pStyle w:val="para3"/>
      </w:pPr>
      <w:r>
        <w:rPr>
          <w:b/>
          <w:bCs/>
          <w:color w:val="4a235a"/>
          <w:sz w:val="28"/>
          <w:szCs w:val="28"/>
        </w:rPr>
        <w:t>VI. Cross-Reference Summary (AKJV)</w:t>
      </w:r>
      <w:r/>
    </w:p>
    <w:tbl>
      <w:tblPr>
        <w:name w:val="Table2"/>
        <w:tabOrder w:val="0"/>
        <w:jc w:val="left"/>
        <w:tblInd w:w="0" w:type="dxa"/>
        <w:tblW w:w="9360" w:type="dxa"/>
      </w:tblPr>
      <w:tblGrid>
        <w:gridCol w:w="2200"/>
        <w:gridCol w:w="3560"/>
        <w:gridCol w:w="3600"/>
      </w:tblGrid>
      <w:tr>
        <w:trPr>
          <w:tblHeader/>
          <w:cantSplit w:val="0"/>
          <w:trHeight w:val="0" w:hRule="auto"/>
        </w:trPr>
        <w:tc>
          <w:tcPr>
            <w:tcW w:w="2200" w:type="dxa"/>
            <w:shd w:val="solid" w:color="4A235A" tmshd="1677721856, 0, 5907274"/>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spacing/>
              <w:jc w:val="center"/>
            </w:pPr>
            <w:r>
              <w:rPr>
                <w:b/>
                <w:bCs/>
                <w:color w:val="ffffff"/>
              </w:rPr>
              <w:t>Scripture Reference</w:t>
            </w:r>
            <w:r/>
          </w:p>
        </w:tc>
        <w:tc>
          <w:tcPr>
            <w:tcW w:w="3560" w:type="dxa"/>
            <w:shd w:val="solid" w:color="4A235A" tmshd="1677721856, 0, 5907274"/>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spacing/>
              <w:jc w:val="center"/>
            </w:pPr>
            <w:r>
              <w:rPr>
                <w:b/>
                <w:bCs/>
                <w:color w:val="ffffff"/>
              </w:rPr>
              <w:t>Connection to Genesis 5:24</w:t>
            </w:r>
            <w:r/>
          </w:p>
        </w:tc>
        <w:tc>
          <w:tcPr>
            <w:tcW w:w="3600" w:type="dxa"/>
            <w:shd w:val="solid" w:color="4A235A" tmshd="1677721856, 0, 5907274"/>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spacing/>
              <w:jc w:val="center"/>
            </w:pPr>
            <w:r>
              <w:rPr>
                <w:b/>
                <w:bCs/>
                <w:color w:val="ffffff"/>
              </w:rPr>
              <w:t>Key Text (AKJV)</w:t>
            </w:r>
            <w:r/>
          </w:p>
        </w:tc>
      </w:tr>
      <w:tr>
        <w:trPr>
          <w:tblHeader w:val="0"/>
          <w:cantSplit w:val="0"/>
          <w:trHeight w:val="0" w:hRule="auto"/>
        </w:trPr>
        <w:tc>
          <w:tcPr>
            <w:tcW w:w="2200" w:type="dxa"/>
            <w:shd w:val="solid" w:color="F5EEF8" tmshd="1677721856, 0, 16314101"/>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b/>
                <w:bCs/>
                <w:sz w:val="20"/>
                <w:szCs w:val="20"/>
              </w:rPr>
              <w:t>Hebrews 11:5</w:t>
            </w:r>
            <w:r/>
          </w:p>
        </w:tc>
        <w:tc>
          <w:tcPr>
            <w:tcW w:w="3560" w:type="dxa"/>
            <w:shd w:val="solid" w:color="FFFFFF" tmshd="1677721856, 0, 16777215"/>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sz w:val="20"/>
                <w:szCs w:val="20"/>
              </w:rPr>
              <w:t>Direct NT commentary: Enoch translated by faith, pleased God</w:t>
            </w:r>
            <w:r/>
          </w:p>
        </w:tc>
        <w:tc>
          <w:tcPr>
            <w:tcW w:w="3600" w:type="dxa"/>
            <w:shd w:val="solid" w:color="F5EEF8" tmshd="1677721856, 0, 16314101"/>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i/>
                <w:iCs/>
                <w:sz w:val="20"/>
                <w:szCs w:val="20"/>
              </w:rPr>
              <w:t>"By faith Enoch was translated that he should not see death..."</w:t>
            </w:r>
            <w:r/>
          </w:p>
        </w:tc>
      </w:tr>
      <w:tr>
        <w:trPr>
          <w:tblHeader w:val="0"/>
          <w:cantSplit w:val="0"/>
          <w:trHeight w:val="0" w:hRule="auto"/>
        </w:trPr>
        <w:tc>
          <w:tcPr>
            <w:tcW w:w="2200" w:type="dxa"/>
            <w:shd w:val="solid" w:color="FFFFFF" tmshd="1677721856, 0, 16777215"/>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b/>
                <w:bCs/>
                <w:sz w:val="20"/>
                <w:szCs w:val="20"/>
              </w:rPr>
              <w:t>Jude 14–15</w:t>
            </w:r>
            <w:r/>
          </w:p>
        </w:tc>
        <w:tc>
          <w:tcPr>
            <w:tcW w:w="3560" w:type="dxa"/>
            <w:shd w:val="solid" w:color="F5EEF8" tmshd="1677721856, 0, 16314101"/>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sz w:val="20"/>
                <w:szCs w:val="20"/>
              </w:rPr>
              <w:t>Confirms Enoch as a prophet; his prophecy points to Christ’s return in judgment</w:t>
            </w:r>
            <w:r/>
          </w:p>
        </w:tc>
        <w:tc>
          <w:tcPr>
            <w:tcW w:w="3600" w:type="dxa"/>
            <w:shd w:val="solid" w:color="FFFFFF" tmshd="1677721856, 0, 16777215"/>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i/>
                <w:iCs/>
                <w:sz w:val="20"/>
                <w:szCs w:val="20"/>
              </w:rPr>
              <w:t>"Behold, the Lord comes with ten thousands of his saints..."</w:t>
            </w:r>
            <w:r/>
          </w:p>
        </w:tc>
      </w:tr>
      <w:tr>
        <w:trPr>
          <w:tblHeader w:val="0"/>
          <w:cantSplit w:val="0"/>
          <w:trHeight w:val="0" w:hRule="auto"/>
        </w:trPr>
        <w:tc>
          <w:tcPr>
            <w:tcW w:w="2200" w:type="dxa"/>
            <w:shd w:val="solid" w:color="F5EEF8" tmshd="1677721856, 0, 16314101"/>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b/>
                <w:bCs/>
                <w:sz w:val="20"/>
                <w:szCs w:val="20"/>
              </w:rPr>
              <w:t>Romans 5:12, 14</w:t>
            </w:r>
            <w:r/>
          </w:p>
        </w:tc>
        <w:tc>
          <w:tcPr>
            <w:tcW w:w="3560" w:type="dxa"/>
            <w:shd w:val="solid" w:color="FFFFFF" tmshd="1677721856, 0, 16777215"/>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sz w:val="20"/>
                <w:szCs w:val="20"/>
              </w:rPr>
              <w:t>Death reigned through Adam; Enoch’s translation is an exception proving the rule, broken fully in Christ</w:t>
            </w:r>
            <w:r/>
          </w:p>
        </w:tc>
        <w:tc>
          <w:tcPr>
            <w:tcW w:w="3600" w:type="dxa"/>
            <w:shd w:val="solid" w:color="F5EEF8" tmshd="1677721856, 0, 16314101"/>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i/>
                <w:iCs/>
                <w:sz w:val="20"/>
                <w:szCs w:val="20"/>
              </w:rPr>
              <w:t>"Death reigned from Adam to Moses..."</w:t>
            </w:r>
            <w:r/>
          </w:p>
        </w:tc>
      </w:tr>
      <w:tr>
        <w:trPr>
          <w:tblHeader w:val="0"/>
          <w:cantSplit w:val="0"/>
          <w:trHeight w:val="0" w:hRule="auto"/>
        </w:trPr>
        <w:tc>
          <w:tcPr>
            <w:tcW w:w="2200" w:type="dxa"/>
            <w:shd w:val="solid" w:color="FFFFFF" tmshd="1677721856, 0, 16777215"/>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b/>
                <w:bCs/>
                <w:sz w:val="20"/>
                <w:szCs w:val="20"/>
              </w:rPr>
              <w:t>1 Corinthians 15:20–22, 26</w:t>
            </w:r>
            <w:r/>
          </w:p>
        </w:tc>
        <w:tc>
          <w:tcPr>
            <w:tcW w:w="3560" w:type="dxa"/>
            <w:shd w:val="solid" w:color="F5EEF8" tmshd="1677721856, 0, 16314101"/>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sz w:val="20"/>
                <w:szCs w:val="20"/>
              </w:rPr>
              <w:t>Christ as firstfruits abolishes death; Enoch a forerunner type</w:t>
            </w:r>
            <w:r/>
          </w:p>
        </w:tc>
        <w:tc>
          <w:tcPr>
            <w:tcW w:w="3600" w:type="dxa"/>
            <w:shd w:val="solid" w:color="FFFFFF" tmshd="1677721856, 0, 16777215"/>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i/>
                <w:iCs/>
                <w:sz w:val="20"/>
                <w:szCs w:val="20"/>
              </w:rPr>
              <w:t>"But now is Christ risen from the dead...the last enemy that shall be destroyed is death."</w:t>
            </w:r>
            <w:r/>
          </w:p>
        </w:tc>
      </w:tr>
      <w:tr>
        <w:trPr>
          <w:tblHeader w:val="0"/>
          <w:cantSplit w:val="0"/>
          <w:trHeight w:val="0" w:hRule="auto"/>
        </w:trPr>
        <w:tc>
          <w:tcPr>
            <w:tcW w:w="2200" w:type="dxa"/>
            <w:shd w:val="solid" w:color="F5EEF8" tmshd="1677721856, 0, 16314101"/>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b/>
                <w:bCs/>
                <w:sz w:val="20"/>
                <w:szCs w:val="20"/>
              </w:rPr>
              <w:t>1 Thessalonians 4:16–17</w:t>
            </w:r>
            <w:r/>
          </w:p>
        </w:tc>
        <w:tc>
          <w:tcPr>
            <w:tcW w:w="3560" w:type="dxa"/>
            <w:shd w:val="solid" w:color="FFFFFF" tmshd="1677721856, 0, 16777215"/>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sz w:val="20"/>
                <w:szCs w:val="20"/>
              </w:rPr>
              <w:t>The final translation of all saints mirrors Enoch’s removal from earth</w:t>
            </w:r>
            <w:r/>
          </w:p>
        </w:tc>
        <w:tc>
          <w:tcPr>
            <w:tcW w:w="3600" w:type="dxa"/>
            <w:shd w:val="solid" w:color="F5EEF8" tmshd="1677721856, 0, 16314101"/>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i/>
                <w:iCs/>
                <w:sz w:val="20"/>
                <w:szCs w:val="20"/>
              </w:rPr>
              <w:t>"...then we which are alive and remain shall be caught up together with them..."</w:t>
            </w:r>
            <w:r/>
          </w:p>
        </w:tc>
      </w:tr>
      <w:tr>
        <w:trPr>
          <w:tblHeader w:val="0"/>
          <w:cantSplit w:val="0"/>
          <w:trHeight w:val="0" w:hRule="auto"/>
        </w:trPr>
        <w:tc>
          <w:tcPr>
            <w:tcW w:w="2200" w:type="dxa"/>
            <w:shd w:val="solid" w:color="FFFFFF" tmshd="1677721856, 0, 16777215"/>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b/>
                <w:bCs/>
                <w:sz w:val="20"/>
                <w:szCs w:val="20"/>
              </w:rPr>
              <w:t>Genesis 6:9</w:t>
            </w:r>
            <w:r/>
          </w:p>
        </w:tc>
        <w:tc>
          <w:tcPr>
            <w:tcW w:w="3560" w:type="dxa"/>
            <w:shd w:val="solid" w:color="F5EEF8" tmshd="1677721856, 0, 16314101"/>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sz w:val="20"/>
                <w:szCs w:val="20"/>
              </w:rPr>
              <w:t>Noah also "walked with God" — same language, confirming the idiom means a life of obedient fellowship</w:t>
            </w:r>
            <w:r/>
          </w:p>
        </w:tc>
        <w:tc>
          <w:tcPr>
            <w:tcW w:w="3600" w:type="dxa"/>
            <w:shd w:val="solid" w:color="FFFFFF" tmshd="1677721856, 0, 16777215"/>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i/>
                <w:iCs/>
                <w:sz w:val="20"/>
                <w:szCs w:val="20"/>
              </w:rPr>
              <w:t>"Noah was a just man and perfect in his generations, and Noah walked with God."</w:t>
            </w:r>
            <w:r/>
          </w:p>
        </w:tc>
      </w:tr>
      <w:tr>
        <w:trPr>
          <w:tblHeader w:val="0"/>
          <w:cantSplit w:val="0"/>
          <w:trHeight w:val="0" w:hRule="auto"/>
        </w:trPr>
        <w:tc>
          <w:tcPr>
            <w:tcW w:w="2200" w:type="dxa"/>
            <w:shd w:val="solid" w:color="F5EEF8" tmshd="1677721856, 0, 16314101"/>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b/>
                <w:bCs/>
                <w:sz w:val="20"/>
                <w:szCs w:val="20"/>
              </w:rPr>
              <w:t>John 8:29</w:t>
            </w:r>
            <w:r/>
          </w:p>
        </w:tc>
        <w:tc>
          <w:tcPr>
            <w:tcW w:w="3560" w:type="dxa"/>
            <w:shd w:val="solid" w:color="FFFFFF" tmshd="1677721856, 0, 16777215"/>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sz w:val="20"/>
                <w:szCs w:val="20"/>
              </w:rPr>
              <w:t>Christ perfectly fulfilled the "walking with God" pattern that Enoch typified</w:t>
            </w:r>
            <w:r/>
          </w:p>
        </w:tc>
        <w:tc>
          <w:tcPr>
            <w:tcW w:w="3600" w:type="dxa"/>
            <w:shd w:val="solid" w:color="F5EEF8" tmshd="1677721856, 0, 16314101"/>
            <w:tcMar>
              <w:top w:w="100" w:type="dxa"/>
              <w:left w:w="140" w:type="dxa"/>
              <w:bottom w:w="100" w:type="dxa"/>
              <w:right w:w="140" w:type="dxa"/>
            </w:tcMar>
            <w:tcBorders>
              <w:top w:val="single" w:sz="4" w:space="0" w:color="4A235A" tmln="10, 20, 20, 0, 0"/>
              <w:left w:val="single" w:sz="4" w:space="0" w:color="4A235A" tmln="10, 20, 20, 0, 0"/>
              <w:bottom w:val="single" w:sz="4" w:space="0" w:color="4A235A" tmln="10, 20, 20, 0, 0"/>
              <w:right w:val="single" w:sz="4" w:space="0" w:color="4A235A" tmln="10, 20, 20, 0, 0"/>
              <w:tl2br w:val="nil" w:sz="0" w:space="0" w:color="000000" tmln="20, 20, 20, 0, 0"/>
              <w:tr2bl w:val="nil" w:sz="0" w:space="0" w:color="000000" tmln="20, 20, 20, 0, 0"/>
            </w:tcBorders>
            <w:tmTcPr id="1773328816" protected="0"/>
          </w:tcPr>
          <w:p>
            <w:pPr/>
            <w:r>
              <w:rPr>
                <w:i/>
                <w:iCs/>
                <w:sz w:val="20"/>
                <w:szCs w:val="20"/>
              </w:rPr>
              <w:t>"And he that sent me is with me: the Father has not left me alone; for I do always those things that please him."</w:t>
            </w:r>
            <w:r/>
          </w:p>
        </w:tc>
      </w:tr>
      <w:tr>
        <w:trPr>
          <w:tblHeader w:val="0"/>
          <w:cantSplit w:val="0"/>
          <w:trHeight w:val="0" w:hRule="auto"/>
        </w:trPr>
        <w:tc>
          <w:tcPr>
            <w:tcW w:w="2200" w:type="dxa"/>
            <w:shd w:val="solid" w:color="FFFFFF" tmshd="1677721856, 0, 16777215"/>
            <w:tcMar>
              <w:top w:w="100" w:type="dxa"/>
              <w:left w:w="140" w:type="dxa"/>
              <w:bottom w:w="100" w:type="dxa"/>
              <w:right w:w="140" w:type="dxa"/>
            </w:tcMar>
            <w:tcBorders>
              <w:top w:val="single" w:sz="4" w:space="0" w:color="4A235A" tmln="10, 20, 20, 0, 0"/>
              <w:left w:val="single" w:sz="4" w:space="0" w:color="4A235A" tmln="10, 20, 20, 0, 0"/>
              <w:bottom w:val="single" w:sz="4" w:space="0" w:color="000000" tmln="10, 20, 20, 0, 0"/>
              <w:right w:val="single" w:sz="4" w:space="0" w:color="4A235A" tmln="10, 20, 20, 0, 0"/>
              <w:tl2br w:val="nil" w:sz="0" w:space="0" w:color="000000" tmln="20, 20, 20, 0, 0"/>
              <w:tr2bl w:val="nil" w:sz="0" w:space="0" w:color="000000" tmln="20, 20, 20, 0, 0"/>
            </w:tcBorders>
            <w:tmTcPr id="1773328816" protected="0"/>
          </w:tcPr>
          <w:p>
            <w:pPr/>
            <w:r>
              <w:rPr>
                <w:b/>
                <w:bCs/>
                <w:sz w:val="20"/>
                <w:szCs w:val="20"/>
              </w:rPr>
              <w:t>Acts 1:9</w:t>
            </w:r>
            <w:r/>
          </w:p>
        </w:tc>
        <w:tc>
          <w:tcPr>
            <w:tcW w:w="3560" w:type="dxa"/>
            <w:shd w:val="solid" w:color="F5EEF8" tmshd="1677721856, 0, 16314101"/>
            <w:tcMar>
              <w:top w:w="100" w:type="dxa"/>
              <w:left w:w="140" w:type="dxa"/>
              <w:bottom w:w="100" w:type="dxa"/>
              <w:right w:w="140" w:type="dxa"/>
            </w:tcMar>
            <w:tcBorders>
              <w:top w:val="single" w:sz="4" w:space="0" w:color="4A235A" tmln="10, 20, 20, 0, 0"/>
              <w:left w:val="single" w:sz="4" w:space="0" w:color="4A235A" tmln="10, 20, 20, 0, 0"/>
              <w:bottom w:val="single" w:sz="4" w:space="0" w:color="000000" tmln="10, 20, 20, 0, 0"/>
              <w:right w:val="single" w:sz="4" w:space="0" w:color="4A235A" tmln="10, 20, 20, 0, 0"/>
              <w:tl2br w:val="nil" w:sz="0" w:space="0" w:color="000000" tmln="20, 20, 20, 0, 0"/>
              <w:tr2bl w:val="nil" w:sz="0" w:space="0" w:color="000000" tmln="20, 20, 20, 0, 0"/>
            </w:tcBorders>
            <w:tmTcPr id="1773328816" protected="0"/>
          </w:tcPr>
          <w:p>
            <w:pPr/>
            <w:r>
              <w:rPr>
                <w:sz w:val="20"/>
                <w:szCs w:val="20"/>
              </w:rPr>
              <w:t>Christ’s ascension parallels Enoch’s translation: taken up, no longer seen</w:t>
            </w:r>
            <w:r/>
          </w:p>
        </w:tc>
        <w:tc>
          <w:tcPr>
            <w:tcW w:w="3600" w:type="dxa"/>
            <w:shd w:val="solid" w:color="FFFFFF" tmshd="1677721856, 0, 16777215"/>
            <w:tcMar>
              <w:top w:w="100" w:type="dxa"/>
              <w:left w:w="140" w:type="dxa"/>
              <w:bottom w:w="100" w:type="dxa"/>
              <w:right w:w="140" w:type="dxa"/>
            </w:tcMar>
            <w:tcBorders>
              <w:top w:val="single" w:sz="4" w:space="0" w:color="4A235A" tmln="10, 20, 20, 0, 0"/>
              <w:left w:val="single" w:sz="4" w:space="0" w:color="4A235A" tmln="10, 20, 20, 0, 0"/>
              <w:bottom w:val="single" w:sz="4" w:space="0" w:color="000000" tmln="10, 20, 20, 0, 0"/>
              <w:right w:val="single" w:sz="4" w:space="0" w:color="4A235A" tmln="10, 20, 20, 0, 0"/>
              <w:tl2br w:val="nil" w:sz="0" w:space="0" w:color="000000" tmln="20, 20, 20, 0, 0"/>
              <w:tr2bl w:val="nil" w:sz="0" w:space="0" w:color="000000" tmln="20, 20, 20, 0, 0"/>
            </w:tcBorders>
            <w:tmTcPr id="1773328816" protected="0"/>
          </w:tcPr>
          <w:p>
            <w:pPr/>
            <w:r>
              <w:rPr>
                <w:i/>
                <w:iCs/>
                <w:sz w:val="20"/>
                <w:szCs w:val="20"/>
              </w:rPr>
              <w:t>"And when he had spoken these things, while they beheld, he was taken up; and a cloud received him out of their sight."</w:t>
            </w:r>
            <w:r/>
          </w:p>
        </w:tc>
      </w:tr>
    </w:tbl>
    <w:p>
      <w:pPr>
        <w:pStyle w:val="para3"/>
        <w:spacing w:before="400"/>
      </w:pPr>
      <w:r>
        <w:rPr>
          <w:b/>
          <w:bCs/>
          <w:color w:val="4a235a"/>
          <w:sz w:val="28"/>
          <w:szCs w:val="28"/>
        </w:rPr>
        <w:t>VII. Conclusion</w:t>
      </w:r>
      <w:r/>
    </w:p>
    <w:p>
      <w:pPr>
        <w:spacing w:before="60" w:after="200"/>
      </w:pPr>
      <w:r>
        <w:rPr>
          <w:sz w:val="20"/>
          <w:szCs w:val="20"/>
        </w:rPr>
        <w:t>Genesis 5:24 is not directly Messianic in the sense of a verbal prediction of the Messiah, but it is deeply and profoundly typological. In the monotone march of Adam’s fallen line toward death, Enoch stands as God’s living demonstration that obedient faith breaks the power of death — a demonstration that would not find its full explanation for thousands of years, until Jesus Christ walked out of His tomb on the first day of the week.</w:t>
      </w:r>
      <w:r/>
    </w:p>
    <w:p>
      <w:pPr>
        <w:spacing w:before="60" w:after="200"/>
      </w:pPr>
      <w:r>
        <w:rPr>
          <w:sz w:val="20"/>
          <w:szCs w:val="20"/>
        </w:rPr>
        <w:t>Those who, like Enoch, walk with God today — walking in obedience to the gospel of Christ, having been baptized into His death and raised to walk in newness of life (Rom. 6:3–4) — have the sure and living hope that death will not have the final word. God will take them too.</w:t>
      </w:r>
      <w:r/>
    </w:p>
    <w:p>
      <w:pPr>
        <w:ind w:left="600"/>
        <w:spacing w:before="60" w:after="80"/>
        <w:pBdr>
          <w:top w:val="nil" w:sz="0" w:space="3" w:color="000000" tmln="20, 20, 20, 0, 60"/>
          <w:left w:val="single" w:sz="12" w:space="15" w:color="4A235A" tmln="30, 20, 20, 0, 300"/>
          <w:bottom w:val="nil" w:sz="0" w:space="3" w:color="000000" tmln="20, 20, 20, 0, 60"/>
          <w:right w:val="nil" w:sz="0" w:space="3" w:color="000000" tmln="20, 20, 20, 0, 60"/>
          <w:between w:val="nil" w:sz="0" w:space="0" w:color="000000" tmln="20, 20, 20, 0, 0"/>
        </w:pBdr>
        <w:shd w:val="none"/>
      </w:pPr>
      <w:r>
        <w:rPr>
          <w:i/>
          <w:iCs/>
          <w:color w:val="4a235a"/>
        </w:rPr>
        <w:t>“So also is the resurrection of the dead. It is sown in corruption; it is raised in incorruption.” — 1 Corinthians 15:42 (AKJV)</w:t>
      </w:r>
      <w:r/>
    </w:p>
    <w:sectPr>
      <w:footnotePr>
        <w:pos w:val="pageBottom"/>
        <w:numFmt w:val="decimal"/>
        <w:numStart w:val="1"/>
        <w:numRestart w:val="continuous"/>
      </w:footnotePr>
      <w:endnotePr>
        <w:pos w:val="docEnd"/>
        <w:numFmt w:val="lowerRoman"/>
        <w:numStart w:val="1"/>
        <w:numRestart w:val="continuous"/>
      </w:endnotePr>
      <w:footerReference w:type="default" r:id="rId8"/>
      <w:type w:val="nextPage"/>
      <w:pgSz w:h="15840" w:w="12240"/>
      <w:pgMar w:left="1440" w:top="1440" w:right="1440" w:bottom="1440" w:header="0" w:footer="708"/>
      <w:paperSrc w:first="0" w:other="0" a="0" b="0"/>
      <w:pgNumType w:fmt="decimal"/>
      <w:tmGutter w:val="3"/>
      <w:mirrorMargins w:val="0"/>
      <w:tmSection w:h="-2">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jc w:val="center"/>
    </w:pPr>
    <w:r>
      <w:rPr>
        <w:color w:val="888888"/>
        <w:sz w:val="18"/>
        <w:szCs w:val="18"/>
      </w:rPr>
      <w:t xml:space="preserve">Scriptural Analysis — Genesis 5:24  |  Page </w:t>
    </w:r>
    <w:r>
      <w:rPr>
        <w:color w:val="888888"/>
        <w:sz w:val="18"/>
        <w:szCs w:val="18"/>
      </w:rPr>
      <w:fldChar w:fldCharType="begin"/>
      <w:instrText xml:space="preserve"> PAGE </w:instrText>
      <w:fldChar w:fldCharType="separate"/>
      <w:t>2</w:t>
      <w:fldChar w:fldCharType="end"/>
    </w:r>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2049"/>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3328816"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customStyle="1">
    <w:name w:val="Heading 1*"/>
    <w:qFormat/>
    <w:pPr>
      <w:spacing w:before="300" w:after="200"/>
      <w:outlineLvl w:val="0"/>
    </w:pPr>
    <w:rPr>
      <w:rFonts w:ascii="Arial" w:hAnsi="Arial" w:eastAsia="Arial" w:cs="Arial"/>
      <w:b/>
      <w:bCs/>
      <w:color w:val="4a235a"/>
      <w:sz w:val="36"/>
      <w:szCs w:val="36"/>
    </w:rPr>
  </w:style>
  <w:style w:type="paragraph" w:styleId="para12" w:customStyle="1">
    <w:name w:val="Heading 2*"/>
    <w:qFormat/>
    <w:pPr>
      <w:spacing w:before="240" w:after="160"/>
      <w:outlineLvl w:val="1"/>
    </w:pPr>
    <w:rPr>
      <w:rFonts w:ascii="Arial" w:hAnsi="Arial" w:eastAsia="Arial" w:cs="Arial"/>
      <w:b/>
      <w:bCs/>
      <w:color w:val="4a235a"/>
      <w:sz w:val="28"/>
      <w:szCs w:val="28"/>
    </w:rPr>
  </w:style>
  <w:style w:type="paragraph" w:styleId="para13" w:customStyle="1">
    <w:name w:val="Heading 3*"/>
    <w:qFormat/>
    <w:pPr>
      <w:spacing w:before="200" w:after="120"/>
      <w:outlineLvl w:val="2"/>
    </w:pPr>
    <w:rPr>
      <w:rFonts w:ascii="Arial" w:hAnsi="Arial" w:eastAsia="Arial" w:cs="Arial"/>
      <w:b/>
      <w:bCs/>
      <w:color w:val="6c3483"/>
      <w:sz w:val="24"/>
      <w:szCs w:val="24"/>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customStyle="1">
    <w:name w:val="Heading 1*"/>
    <w:qFormat/>
    <w:pPr>
      <w:spacing w:before="300" w:after="200"/>
      <w:outlineLvl w:val="0"/>
    </w:pPr>
    <w:rPr>
      <w:rFonts w:ascii="Arial" w:hAnsi="Arial" w:eastAsia="Arial" w:cs="Arial"/>
      <w:b/>
      <w:bCs/>
      <w:color w:val="4a235a"/>
      <w:sz w:val="36"/>
      <w:szCs w:val="36"/>
    </w:rPr>
  </w:style>
  <w:style w:type="paragraph" w:styleId="para12" w:customStyle="1">
    <w:name w:val="Heading 2*"/>
    <w:qFormat/>
    <w:pPr>
      <w:spacing w:before="240" w:after="160"/>
      <w:outlineLvl w:val="1"/>
    </w:pPr>
    <w:rPr>
      <w:rFonts w:ascii="Arial" w:hAnsi="Arial" w:eastAsia="Arial" w:cs="Arial"/>
      <w:b/>
      <w:bCs/>
      <w:color w:val="4a235a"/>
      <w:sz w:val="28"/>
      <w:szCs w:val="28"/>
    </w:rPr>
  </w:style>
  <w:style w:type="paragraph" w:styleId="para13" w:customStyle="1">
    <w:name w:val="Heading 3*"/>
    <w:qFormat/>
    <w:pPr>
      <w:spacing w:before="200" w:after="120"/>
      <w:outlineLvl w:val="2"/>
    </w:pPr>
    <w:rPr>
      <w:rFonts w:ascii="Arial" w:hAnsi="Arial" w:eastAsia="Arial" w:cs="Arial"/>
      <w:b/>
      <w:bCs/>
      <w:color w:val="6c3483"/>
      <w:sz w:val="24"/>
      <w:szCs w:val="24"/>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2026-03-12T15:20:16Z</dcterms:created>
  <dcterms:modified xsi:type="dcterms:W3CDTF">2026-03-12T15:20:16Z</dcterms:modified>
</cp:coreProperties>
</file>