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jc w:val="center"/>
        <w:pBdr>
          <w:top w:val="single" w:sz="12" w:space="3" w:color="2E75B6" tmln="3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36"/>
          <w:szCs w:val="36"/>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48"/>
          <w:szCs w:val="48"/>
        </w:rPr>
        <w:t>Exodus 12:13</w:t>
      </w:r>
      <w:r/>
    </w:p>
    <w:p>
      <w:pPr>
        <w:spacing w:after="360"/>
        <w:jc w:val="center"/>
        <w:pBdr>
          <w:top w:val="nil" w:sz="0" w:space="3" w:color="000000" tmln="20, 20, 20, 0, 60"/>
          <w:left w:val="nil" w:sz="0" w:space="3" w:color="000000" tmln="20, 20, 20, 0, 60"/>
          <w:bottom w:val="single" w:sz="12" w:space="3" w:color="2E75B6" tmln="30, 20, 20, 0, 60"/>
          <w:right w:val="nil" w:sz="0" w:space="3" w:color="000000" tmln="20, 20, 20, 0, 60"/>
          <w:between w:val="nil" w:sz="0" w:space="0" w:color="000000" tmln="20, 20, 20, 0, 0"/>
        </w:pBdr>
        <w:shd w:val="solid" w:color="D6E4F0" tmshd="1677721856, 0, 15787222"/>
      </w:pPr>
      <w:r>
        <w:rPr>
          <w:i/>
          <w:iCs/>
          <w:color w:val="1f3864"/>
          <w:sz w:val="24"/>
          <w:szCs w:val="24"/>
        </w:rPr>
        <w:t>The Blood as a Sign — Judgment Passed Over by Atoning Blood</w:t>
      </w: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 The Scripture Text (AKJV)</w:t>
      </w:r>
      <w:r/>
    </w:p>
    <w:p>
      <w:pPr>
        <w:ind w:left="480"/>
        <w:spacing w:before="120" w:after="2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Exodus 12:13 (AKJV):  </w:t>
      </w:r>
      <w:r>
        <w:rPr>
          <w:i/>
          <w:iCs/>
        </w:rPr>
        <w:t>"And the blood shall be to you for a token upon the houses where you are: and when I see the blood, I will pass over you, and the plague shall not be on you to destroy you, when I smite the land of Egypt."</w:t>
      </w:r>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 Immediate Context Analysis</w:t>
      </w:r>
      <w:r/>
    </w:p>
    <w:p>
      <w:pPr>
        <w:spacing w:before="80" w:after="140"/>
      </w:pPr>
      <w:r>
        <w:t>Exodus 12 records the institution of the Passover — the divinely ordered means of Israel's deliverance from the final and most terrible of the ten plagues. The immediate context of verse 13 is the culmination of the Passover instructions given in verses 1-12: the lamb has been selected (v. 3-5), slain (v. 6), and its blood applied to the doorposts and lintel (v. 7). Verse 13 is God's covenant declaration — the promise that the applied blood would function as a protecting "token" shielding Israel from the destroying plague. Every element of the verse is pregnant with typological significance.</w:t>
      </w:r>
    </w:p>
    <w:p>
      <w:pPr>
        <w:spacing w:before="60" w:after="60"/>
      </w:pPr>
      <w:r/>
    </w:p>
    <w:tbl>
      <w:tblPr>
        <w:name w:val="Table1"/>
        <w:tabOrder w:val="0"/>
        <w:jc w:val="left"/>
        <w:tblInd w:w="0" w:type="dxa"/>
        <w:tblW w:w="9360" w:type="dxa"/>
      </w:tblPr>
      <w:tblGrid>
        <w:gridCol w:w="2300"/>
        <w:gridCol w:w="7060"/>
      </w:tblGrid>
      <w:tr>
        <w:trPr>
          <w:tblHeader w:val="0"/>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Element of the Verse</w:t>
            </w:r>
            <w:r/>
          </w:p>
        </w:tc>
        <w:tc>
          <w:tcPr>
            <w:tcW w:w="70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Immediate Historical Context</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"The blood shall be...a token"</w:t>
            </w:r>
            <w:r/>
          </w:p>
        </w:tc>
        <w:tc>
          <w:tcPr>
            <w:tcW w:w="70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Hebrew word for 'token' is 'oth — the same word used for the sign of the rainbow (Gen. 9:12-13), circumcision (Gen. 17:11), and the Sabbath (Ex. 31:13). It is a visible covenant marker — a divinely recognized sign between God and His people. The blood on the doorpost was not merely a physical marker but a covenant declaration.</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"Upon the houses where you are"</w:t>
            </w:r>
            <w:r/>
          </w:p>
        </w:tc>
        <w:tc>
          <w:tcPr>
            <w:tcW w:w="70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blood had to be physically applied to the specific house of the believing household. The blood of the slain lamb was of no protection unless it was applied. The mere existence of the sacrifice was insufficient — it required the act of application. This is a critical and deliberate element of the type.</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"When I see the blood"</w:t>
            </w:r>
            <w:r/>
          </w:p>
        </w:tc>
        <w:tc>
          <w:tcPr>
            <w:tcW w:w="70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God declared that it was His own observation of the blood that would determine which houses received protection. This is divine recognition of the atoning token. The blood was not visible to the destroying agent as a human signal but was a sign TO GOD — a covenantal marker that activated His protective mercy.</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"I will pass over you"</w:t>
            </w:r>
            <w:r/>
          </w:p>
        </w:tc>
        <w:tc>
          <w:tcPr>
            <w:tcW w:w="70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Hebrew verb pasach means to pass over, skip, or spare. This is the etymological basis of the feast name 'Pesach' (Passover). The action is entirely God's — He is the one who passes over. The people do not earn or negotiate their safety; they receive it as an act of divine grace through the blood.</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"The plague shall not be on you to destroy"</w:t>
            </w:r>
            <w:r/>
          </w:p>
        </w:tc>
        <w:tc>
          <w:tcPr>
            <w:tcW w:w="70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destroying plague — the death of the firstborn — would not fall on blood-protected households. The blood provided complete and absolute protection from the destroying judgment. There is no record of a blood-protected house in which a firstborn died. The protection was total.</w:t>
            </w:r>
            <w:r/>
          </w:p>
        </w:tc>
      </w:tr>
      <w:tr>
        <w:trPr>
          <w:tblHeader w:val="0"/>
          <w:cantSplit w:val="0"/>
          <w:trHeight w:val="0" w:hRule="auto"/>
        </w:trPr>
        <w:tc>
          <w:tcPr>
            <w:tcW w:w="23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"When I smite the land of Egypt"</w:t>
            </w:r>
            <w:r/>
          </w:p>
        </w:tc>
        <w:tc>
          <w:tcPr>
            <w:tcW w:w="70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same divine act — God's smiting of Egypt — brings destruction to those without blood and deliverance to those with it. The judgment falls on all; the distinction is solely the presence or absence of the atoning blood. Israel did not escape the judgment by fleeing it, but by being covered within it.</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III. New Testament Fulfillment</w:t>
      </w:r>
      <w:r/>
    </w:p>
    <w:p>
      <w:pPr>
        <w:spacing w:before="80" w:after="140"/>
      </w:pPr>
      <w:r>
        <w:t>The blood-token of Exodus 12:13 is one of the most theologically rich types in the Old Testament. The New Testament authors, under the direct inspiration of the Holy Spirit, draw explicitly and repeatedly upon this imagery to explain the atoning work of Jesus Christ. The following table maps each typological element to its New Testament antitype:</w:t>
      </w:r>
    </w:p>
    <w:p>
      <w:pPr>
        <w:spacing w:before="60" w:after="60"/>
      </w:pPr>
      <w:r/>
    </w:p>
    <w:tbl>
      <w:tblPr>
        <w:name w:val="Table2"/>
        <w:tabOrder w:val="0"/>
        <w:jc w:val="left"/>
        <w:tblInd w:w="0" w:type="dxa"/>
        <w:tblW w:w="9360" w:type="dxa"/>
      </w:tblPr>
      <w:tblGrid>
        <w:gridCol w:w="2100"/>
        <w:gridCol w:w="3100"/>
        <w:gridCol w:w="4160"/>
      </w:tblGrid>
      <w:tr>
        <w:trPr>
          <w:tblHeader w:val="0"/>
          <w:cantSplit w:val="0"/>
          <w:trHeight w:val="0" w:hRule="auto"/>
        </w:trPr>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Type — Ex. 12:13</w:t>
            </w:r>
            <w:r/>
          </w:p>
        </w:tc>
        <w:tc>
          <w:tcPr>
            <w:tcW w:w="3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NT Fulfillment Text (AKJV)</w:t>
            </w:r>
            <w:r/>
          </w:p>
        </w:tc>
        <w:tc>
          <w:tcPr>
            <w:tcW w:w="4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Fulfillment in Christ</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"The blood" as the sole basis of protection</w:t>
            </w:r>
            <w:r/>
          </w:p>
        </w:tc>
        <w:tc>
          <w:tcPr>
            <w:tcW w:w="31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Heb. 9:22 — "And almost all things are by the law purged with blood; and without shedding of blood is no remission."</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Just as no protection was possible in Egypt apart from blood, no forgiveness of sin is possible apart from the shedding of blood. The Passover blood established the eternal principle: atonement requires blood.</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"A token" — covenant sign</w:t>
            </w:r>
            <w:r/>
          </w:p>
        </w:tc>
        <w:tc>
          <w:tcPr>
            <w:tcW w:w="31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Luke 22:20 — "This cup is the new testament in my blood, which is shed for you."</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As the Passover blood was a covenant 'oth (token/sign), the blood of Christ is the seal of the New Covenant. Christ's blood establishes the New Testament — the new covenant between God and redeemed humanity.</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"When I see the blood, I will pass over you"</w:t>
            </w:r>
            <w:r/>
          </w:p>
        </w:tc>
        <w:tc>
          <w:tcPr>
            <w:tcW w:w="31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Rom. 3:25 — "Whom God has set forth to be a propitiation through faith in his blood...for the remission of sins that are past."</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God the Father, upon seeing the blood of His Son applied to the believer, passes over (propitiation — satisfaction of divine wrath) their sins. As with Egypt, the divine gaze upon the blood is the ground of the sinner's safety.</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Blood must be applied, not merely shed</w:t>
            </w:r>
            <w:r/>
          </w:p>
        </w:tc>
        <w:tc>
          <w:tcPr>
            <w:tcW w:w="31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Acts 2:38 — "Repent, and be baptized every one of you in the name of Jesus Christ for the remission of sins."</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blood of the Passover lamb had to be applied to the doorpost to be effective. Likewise, the blood of Christ must be personally applied to the believer through obedient faith — specifically through baptism, wherein one contacts the death of Christ (Rom. 6:3-4).</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"Christ our passover" — explicit identification</w:t>
            </w:r>
            <w:r/>
          </w:p>
        </w:tc>
        <w:tc>
          <w:tcPr>
            <w:tcW w:w="31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1 Cor. 5:7 — "For even Christ our passover is sacrificed for us."</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Paul identifies the entire Passover system — including the blood-token of verse 13 — as finding its fulfillment in Christ. The blood that causes God to 'pass over' the sinner is the blood of Jesus Christ, our Passover.</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Protection from divine judgment</w:t>
            </w:r>
            <w:r/>
          </w:p>
        </w:tc>
        <w:tc>
          <w:tcPr>
            <w:tcW w:w="31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Rom. 5:9 — "Much more then, being now justified by his blood, we shall be saved from wrath through him."</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As the blood on the doorpost protected Israel from the plague of judgment, so the blood of Christ protects the believer from the eschatological wrath of God. Justification by Christ's blood = divine judgment passing over the believer.</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"Precious blood" — value of the atoning blood</w:t>
            </w:r>
            <w:r/>
          </w:p>
        </w:tc>
        <w:tc>
          <w:tcPr>
            <w:tcW w:w="31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1 Pet. 1:18-19 — "...not redeemed with corruptible things...but with the precious blood of Christ, as of a lamb without blemish and without spot."</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Peter draws explicitly on the Passover lamb imagery to describe the infinite value of Christ's blood. Where the Passover blood was the blood of a temporal animal, Christ's blood is the eternal and incorruptible blood of the Son of God.</w:t>
            </w:r>
            <w:r/>
          </w:p>
        </w:tc>
      </w:tr>
      <w:tr>
        <w:trPr>
          <w:tblHeader w:val="0"/>
          <w:cantSplit w:val="0"/>
          <w:trHeight w:val="0" w:hRule="auto"/>
        </w:trPr>
        <w:tc>
          <w:tcPr>
            <w:tcW w:w="21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"To destroy" — the destroyer averted</w:t>
            </w:r>
            <w:r/>
          </w:p>
        </w:tc>
        <w:tc>
          <w:tcPr>
            <w:tcW w:w="31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Heb. 2:14 — "...that through death he might destroy him that had the power of death, that is, the devil."</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Passover blood averted the destroyer in Egypt. Christ's blood, applied through His atoning death, destroys the ultimate destroyer — the devil who holds the power of death — delivering from eternal destruction all who are sheltered in Christ.</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IV. Messianic Nature Assessment</w:t>
      </w:r>
      <w:r/>
    </w:p>
    <w:p>
      <w:pPr>
        <w:spacing w:before="60" w:after="60"/>
      </w:pPr>
      <w:r/>
    </w:p>
    <w:tbl>
      <w:tblPr>
        <w:name w:val="Table3"/>
        <w:tabOrder w:val="0"/>
        <w:jc w:val="left"/>
        <w:tblInd w:w="0" w:type="dxa"/>
        <w:tblW w:w="9360" w:type="dxa"/>
      </w:tblPr>
      <w:tblGrid>
        <w:gridCol w:w="2600"/>
        <w:gridCol w:w="1400"/>
        <w:gridCol w:w="5360"/>
      </w:tblGrid>
      <w:tr>
        <w:trPr>
          <w:tblHeader w:val="0"/>
          <w:cantSplit w:val="0"/>
          <w:trHeight w:val="0" w:hRule="auto"/>
        </w:trPr>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Criterion</w:t>
            </w:r>
            <w:r/>
          </w:p>
        </w:tc>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Assessment</w:t>
            </w:r>
            <w:r/>
          </w:p>
        </w:tc>
        <w:tc>
          <w:tcPr>
            <w:tcW w:w="5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Supporting Evidence</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Type of Messianic Reference</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Typological</w:t>
            </w:r>
            <w:r/>
          </w:p>
        </w:tc>
        <w:tc>
          <w:tcPr>
            <w:tcW w:w="53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Ex. 12:13 is a divinely instituted historical type — not a verbal prediction, but a redemptive-historical pattern established by God whose full theological meaning is realized only in Christ.</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Apostolic Confirmation</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Confirmed</w:t>
            </w:r>
            <w:r/>
          </w:p>
        </w:tc>
        <w:tc>
          <w:tcPr>
            <w:tcW w:w="53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Paul (1 Cor. 5:7), Peter (1 Pet. 1:18-19), the writer of Hebrews (Heb. 9:14, 22), and John (John 1:29; Rev. 5:9) all confirm the Passover blood as fulfilled in the blood of Christ.</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Theological Centrality</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Foundational</w:t>
            </w:r>
            <w:r/>
          </w:p>
        </w:tc>
        <w:tc>
          <w:tcPr>
            <w:tcW w:w="53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blood-atonement principle introduced in Ex. 12:13 ('without shedding of blood is no remission,' Heb. 9:22) is THE central theological principle governing the entire sacrificial system and culminating in Calvary.</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Precision of Correspondence</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Extensive</w:t>
            </w:r>
            <w:r/>
          </w:p>
        </w:tc>
        <w:tc>
          <w:tcPr>
            <w:tcW w:w="53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correspondences are precise: blood as the sole basis of protection, the necessity of application, divine recognition of the blood, protection from wrath, and the covenant-token nature of the blood — all find exact counterparts in Christ's atonement.</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Escalation from Type to Antitype</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Present</w:t>
            </w:r>
            <w:r/>
          </w:p>
        </w:tc>
        <w:tc>
          <w:tcPr>
            <w:tcW w:w="53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Passover blood protected one nation on one night from one plague. Christ's blood protects all believers of all nations in all ages from the eternal wrath of God — an infinite escalation beyond the type.</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Abrogation upon Fulfillment</w:t>
            </w:r>
            <w:r/>
          </w:p>
        </w:tc>
        <w:tc>
          <w:tcPr>
            <w:tcW w:w="1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sz w:val="21"/>
                <w:szCs w:val="21"/>
              </w:rPr>
              <w:t>Yes</w:t>
            </w:r>
            <w:r/>
          </w:p>
        </w:tc>
        <w:tc>
          <w:tcPr>
            <w:tcW w:w="53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Passover ordinance was part of the Law of Moses, nailed to the cross (Col. 2:14). Christians are not to observe the Passover, as the substance (Christ) has arrived. The Lord's Supper now serves as the New Covenant memorial (1 Cor. 11:23-26).</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 Theological Commentary</w:t>
      </w:r>
      <w:r/>
    </w:p>
    <w:p>
      <w:pPr>
        <w:pStyle w:val="para3"/>
        <w:spacing w:before="280" w:after="120"/>
      </w:pPr>
      <w:r>
        <w:rPr>
          <w:b/>
          <w:bCs/>
          <w:color w:val="2e75b6"/>
        </w:rPr>
        <w:t>A. The Three Movements of the Passover Blood</w:t>
      </w:r>
      <w:r/>
    </w:p>
    <w:p>
      <w:pPr>
        <w:spacing w:before="80" w:after="140"/>
      </w:pPr>
      <w:r>
        <w:t>Exodus 12:13 sits at the conclusion of a three-part movement: (1) the lamb is slain (v. 6), (2) the blood is applied to the doorpost (v. 7), and (3) God sees the blood and passes over the house (v. 13). This three-part movement is not incidental — it is a precise theological blueprint for the atonement. The lamb must be slain: Christ must die. The blood must be applied: the believer must personally appropriate that death through obedient faith. God must see the blood: the Father must accept the sacrifice as the ground of justification. All three movements are essential, and the omission of any one is fatal. A lamb slain but blood unapplied saved no Israelite household. A sinner who acknowledges Christ's death but never personally contacts it through obedient faith has not applied the blood to the doorpost of his soul.</w:t>
      </w:r>
    </w:p>
    <w:p>
      <w:pPr>
        <w:pStyle w:val="para3"/>
        <w:spacing w:before="280" w:after="120"/>
      </w:pPr>
      <w:r>
        <w:rPr>
          <w:b/>
          <w:bCs/>
          <w:color w:val="2e75b6"/>
        </w:rPr>
        <w:t>B. "When I See the Blood" — Propitiation Explained</w:t>
      </w:r>
      <w:r/>
    </w:p>
    <w:p>
      <w:pPr>
        <w:spacing w:before="80" w:after="140"/>
      </w:pPr>
      <w:r>
        <w:t>The phrase "when I see the blood, I will pass over you" is one of the most theologically significant statements in the entire Old Testament. It is nothing less than an early revelation of the doctrine of propitiation. Propitiation means the satisfaction of divine wrath through an atoning sacrifice. God is not arbitrarily forgiving — His holiness demands that sin be dealt with justly. The blood on the doorpost was God's own provision of the means by which He could justly spare the firstborn within that house. Similarly, Paul declares that God set forth Christ as a "propitiation through faith in his blood" (Rom. 3:25, AKJV). The Father's gaze upon the blood of His Son is the ground upon which divine wrath passes over the believer. This is not the picture of an angry God being calmed by a clever legal maneuver — it is the picture of a holy and loving God providing, at infinite cost to Himself, the very blood He requires to see in order to pass over the sinner.</w:t>
      </w:r>
    </w:p>
    <w:p>
      <w:pPr>
        <w:pStyle w:val="para3"/>
        <w:spacing w:before="280" w:after="120"/>
      </w:pPr>
      <w:r>
        <w:rPr>
          <w:b/>
          <w:bCs/>
          <w:color w:val="2e75b6"/>
        </w:rPr>
        <w:t>C. The Necessity of Application — Baptism as Doorpost</w:t>
      </w:r>
      <w:r/>
    </w:p>
    <w:p>
      <w:pPr>
        <w:spacing w:before="80" w:after="140"/>
      </w:pPr>
      <w:r>
        <w:t>The Passover narrative insists on the application of blood. God did not say, "When I see that the lamb has been slain in your neighborhood, I will pass over you." He said, "When I see the blood" — on YOUR house, on YOUR doorpost. This principle of necessary application is one of the most instructive features of the type. In the conservative churches of Christ, this has significant import for the doctrine of baptism. Paul teaches that the believer is "baptized into his death" (Rom. 6:3, AKJV) — that baptism is the point at which the believer personally enters into (contacts, is united with) the death of Christ. Just as the Israelite applied the blood to his own doorpost and thus brought the protective benefits of the lamb's death to bear upon his household, the penitent believer applies the blood of Christ to himself in baptism, wherein God forgives sins on the authority of that death (Acts 2:38; Acts 22:16). The blood is shed for all; its benefits are applied to those who, through faith and obedience, bring it to bear upon themselves.</w:t>
      </w:r>
    </w:p>
    <w:p>
      <w:pPr>
        <w:pStyle w:val="para3"/>
        <w:spacing w:before="280" w:after="120"/>
      </w:pPr>
      <w:r>
        <w:rPr>
          <w:b/>
          <w:bCs/>
          <w:color w:val="2e75b6"/>
        </w:rPr>
        <w:t>D. The Blood as Covenant Token — Old Covenant and New</w:t>
      </w:r>
      <w:r/>
    </w:p>
    <w:p>
      <w:pPr>
        <w:spacing w:before="80" w:after="140"/>
      </w:pPr>
      <w:r>
        <w:t>The word translated 'token' ('oth) is a covenant marker — a visible seal of a covenant relationship. God had used this word for the rainbow (Gen. 9:12), circumcision (Gen. 17:11), and the Sabbath (Ex. 31:13). Each 'oth marked a covenant reality. The Passover blood was the covenant token of the Mosaic Passover. When God saw it, He recognized the covenant relationship between Himself and Israel and acted accordingly. The blood of Christ functions identically as the token — the covenant seal — of the New Covenant. At the institution of the Lord's Supper, Jesus declared, "This cup is the new testament (covenant) in my blood, which is shed for you" (Luke 22:20, AKJV). The blood of Christ is the New Covenant's 'oth. When God "sees" the blood of His Son applied to a soul through obedient faith, He recognizes that soul as belonging to the New Covenant community and passes over their sins.</w:t>
      </w:r>
    </w:p>
    <w:p>
      <w:pPr>
        <w:pStyle w:val="para3"/>
        <w:spacing w:before="280" w:after="120"/>
      </w:pPr>
      <w:r>
        <w:rPr>
          <w:b/>
          <w:bCs/>
          <w:color w:val="2e75b6"/>
        </w:rPr>
        <w:t>E. Total Protection — No Partial Atonement</w:t>
      </w:r>
      <w:r/>
    </w:p>
    <w:p>
      <w:pPr>
        <w:spacing w:before="80" w:after="140"/>
      </w:pPr>
      <w:r>
        <w:t>Exodus 12:13 promises total protection: "the plague shall not be on you to destroy you." There is no record in Exodus of a blood-covered house in which the destroying angel nonetheless killed the firstborn. The protection was absolute and unconditional — provided the blood was present. This pictures the complete sufficiency of the blood of Christ. Hebrews 10:14 declares, "For by one offering he has perfected forever them that are sanctified" (AKJV). The blood of Christ is not a partial atonement requiring supplementation. It is the full, sufficient, and permanently effective sacrifice that permanently and completely atones for the sins of all who are in Christ. The protecting blood of the Passover was a shadow of this complete and final propitiation.</w:t>
      </w:r>
    </w:p>
    <w:p>
      <w:pPr>
        <w:pStyle w:val="para3"/>
        <w:spacing w:before="280" w:after="120"/>
      </w:pPr>
      <w:r>
        <w:rPr>
          <w:b/>
          <w:bCs/>
          <w:color w:val="2e75b6"/>
        </w:rPr>
        <w:t>F. Same Judgment, Different Outcome — Imputation</w:t>
      </w:r>
      <w:r/>
    </w:p>
    <w:p>
      <w:pPr>
        <w:spacing w:before="80" w:after="140"/>
      </w:pPr>
      <w:r>
        <w:t>A critical theological observation concerns the uniformity of the divine judgment in Exodus 12. God did not exempt Israel from the judgment zone — He protected them within it. The destroying plague passed over Egypt and Israel alike; the distinction was purely the presence or absence of the blood. This is a picture of the great biblical truth of imputation. All humanity stands under the judgment of God — both Jew and Gentile are sinners (Rom. 3:23). The judgment falls on all. The distinction between the saved and the unsaved is not that one group deserves judgment less than the other, but that one group is covered by the blood while the other is not. God, seeing the blood of His Son upon the believer, passes over that person's sins not because the person is innocent but because the blood of the Passover Lamb has been applied. "Much more then, being now justified by his blood, we shall be saved from wrath through him" (Rom. 5:9, AKJV).</w:t>
      </w:r>
    </w:p>
    <w:p>
      <w:pPr>
        <w:pStyle w:val="para3"/>
        <w:spacing w:before="280" w:after="120"/>
      </w:pPr>
      <w:r>
        <w:rPr>
          <w:b/>
          <w:bCs/>
          <w:color w:val="2e75b6"/>
        </w:rPr>
        <w:t>G. Summary Conclusion</w:t>
      </w:r>
      <w:r/>
    </w:p>
    <w:p>
      <w:pPr>
        <w:spacing w:before="80" w:after="140"/>
      </w:pPr>
      <w:r>
        <w:t>Exodus 12:13 is among the most Messianically significant verses in the entire Pentateuch. It is the divine declaration of the blood-atonement principle — the foundational truth that God's judgment passes over those covered by blood. Every element of the verse finds precise and glorious fulfillment in Jesus Christ: His blood is the covenant token of the New Covenant; God the Father, seeing that blood applied to the believer's soul, passes over their sins in an act of propitiation; the protection from judgment is total and final; and the blood must be personally applied through obedient faith. What God wrote in blood on the doorposts of Egypt, He wrote in the flesh of His own Son on the cross of Calvary. "For even Christ our passover is sacrificed for us" (1 Cor. 5:7, AKJV).</w:t>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VI. Key Scripture Reference Index</w:t>
      </w:r>
      <w:r/>
    </w:p>
    <w:p>
      <w:pPr>
        <w:spacing w:before="60" w:after="60"/>
      </w:pPr>
      <w:r/>
    </w:p>
    <w:tbl>
      <w:tblPr>
        <w:name w:val="Table4"/>
        <w:tabOrder w:val="0"/>
        <w:jc w:val="left"/>
        <w:tblInd w:w="0" w:type="dxa"/>
        <w:tblW w:w="9360" w:type="dxa"/>
      </w:tblPr>
      <w:tblGrid>
        <w:gridCol w:w="1800"/>
        <w:gridCol w:w="2600"/>
        <w:gridCol w:w="4960"/>
      </w:tblGrid>
      <w:tr>
        <w:trPr>
          <w:tblHeader w:val="0"/>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Reference</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Key Phrase (AKJV)</w:t>
            </w:r>
            <w:r/>
          </w:p>
        </w:tc>
        <w:tc>
          <w:tcPr>
            <w:tcW w:w="4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spacing/>
              <w:jc w:val="center"/>
            </w:pPr>
            <w:r>
              <w:rPr>
                <w:b/>
                <w:bCs/>
                <w:color w:val="ffffff"/>
              </w:rPr>
              <w:t>Significance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Ex. 12:13</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"When I see the blood, I will pass over you"</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foundational type — blood as the covenant token of divine protection from judgment</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Ex. 12:7</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"Take of the blood...and strike it on the two side posts"</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required application of the blood; no protection without personal application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Gen. 9:12</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"This is the token of the covenant"</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Establishes 'oth (token) as a covenant marker — the Passover blood is a covenant sign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Lev. 17:11</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blood...it is the blood that makes an atonement for the soul"</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divine principle: life is in the blood, and blood atones for the soul</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Isa. 53:5</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"With his stripes we are healed"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suffering Servant's substitutionary death foreshadowed by the Passover sacrifice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John 1:29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"Behold the Lamb of God, which takes away the sin of the world"</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John the Baptist's identification of Jesus as the Passover Lamb fulfillment</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Rom. 3:25</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"Propitiation through faith in his blood"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Paul identifies Christ's blood as the propitiatory sacrifice — the antitype of the Passover blood</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Rom. 5:9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"Justified by his blood...saved from wrath through him"</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Christ's blood is the basis of protection from divine wrath — direct antitype of Ex. 12:13</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Rom. 6:3</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"Baptized into his death"</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Baptism as the point of personal application of the Passover blood to the individual</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1 Cor. 5:7</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"Christ our passover is sacrificed for us"</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Paul's explicit identification of Christ as the fulfillment of the entire Passover type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Heb. 9:22</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"Without shedding of blood is no remission"</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Passover principle — blood as the necessary basis of atonement — stated as an eternal law</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1 Pet. 1:18-19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"Precious blood of Christ, as of a lamb without blemish"</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Peter applies Passover lamb and blood language directly to Christ's redemptive death</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Col. 2:14</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"Nailed it to his cross"</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Mosaic ordinances, including the Passover, are fulfilled and abolished in Christ's cross</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b/>
                <w:bCs/>
                <w:color w:val="1f3864"/>
                <w:sz w:val="21"/>
                <w:szCs w:val="21"/>
              </w:rPr>
              <w:t>Rev. 5:9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"You were slain, and have redeemed us to God by your blood"</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133" protected="0"/>
          </w:tcPr>
          <w:p>
            <w:pPr/>
            <w:r>
              <w:rPr>
                <w:sz w:val="21"/>
                <w:szCs w:val="21"/>
              </w:rPr>
              <w:t>The heavenly witness to Christ as the Lamb whose blood accomplishes eternal redemption</w:t>
            </w:r>
            <w:r/>
          </w:p>
        </w:tc>
      </w:tr>
    </w:tbl>
    <w:p>
      <w:pPr>
        <w:spacing w:before="60" w:after="60"/>
      </w:pPr>
      <w:r/>
    </w:p>
    <w:p>
      <w:pPr>
        <w:spacing w:before="60" w:after="60"/>
      </w:pPr>
      <w:r/>
    </w:p>
    <w:p>
      <w:pPr>
        <w:spacing w:before="240" w:after="80"/>
        <w:jc w:val="center"/>
        <w:pBdr>
          <w:top w:val="single" w:sz="8" w:space="8" w:color="2E75B6" tmln="20, 20, 20, 0, 16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1f3864"/>
        </w:rPr>
        <w:t>"When I see the blood, I will pass over you."  —  Exodus 12:13 (AKJV)</w:t>
      </w:r>
      <w:r/>
    </w:p>
    <w:p>
      <w:pPr>
        <w:spacing w:after="240"/>
        <w:jc w:val="center"/>
      </w:pPr>
      <w:r>
        <w:rPr>
          <w:i/>
          <w:iCs/>
          <w:color w:val="888888"/>
          <w:sz w:val="18"/>
          <w:szCs w:val="18"/>
        </w:rPr>
        <w:t>All Scripture quotations are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440" w:right="108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jc w:val="center"/>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888888"/>
        <w:sz w:val="18"/>
        <w:szCs w:val="18"/>
      </w:rPr>
      <w:t>Church of Christ — Scriptural Analysis  |  American King James Version</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2e75b6"/>
        <w:sz w:val="20"/>
        <w:szCs w:val="20"/>
      </w:rPr>
      <w:t>Messianic Scripture Analysis  |  Exodus 12:13</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4"/>
      <w:tmLastPosIdx w:val="227"/>
    </w:tmLastPosCaret>
    <w:tmLastPosAnchor>
      <w:tmLastPosPgfIdx w:val="0"/>
      <w:tmLastPosIdx w:val="0"/>
    </w:tmLastPosAnchor>
    <w:tmLastPosTblRect w:left="0" w:top="0" w:right="0" w:bottom="0"/>
  </w:tmLastPos>
  <w:tmAppRevision w:date="1773411133"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2026-03-13T14:12:13Z</dcterms:created>
  <dcterms:modified xsi:type="dcterms:W3CDTF">2026-03-13T14:12:13Z</dcterms:modified>
</cp:coreProperties>
</file>