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80"/>
        <w:jc w:val="center"/>
      </w:pPr>
      <w:r>
        <w:rPr>
          <w:b/>
          <w:bCs/>
          <w:sz w:val="40"/>
          <w:szCs w:val="40"/>
        </w:rPr>
        <w:t>Messianic Scripture Analysis</w:t>
      </w:r>
      <w:r/>
    </w:p>
    <w:p>
      <w:pPr>
        <w:spacing w:after="80"/>
        <w:jc w:val="center"/>
      </w:pPr>
      <w:r>
        <w:rPr>
          <w:b/>
          <w:bCs/>
          <w:color w:val="1f4e79"/>
          <w:sz w:val="36"/>
          <w:szCs w:val="36"/>
        </w:rPr>
        <w:t>1 Samuel 2:35</w:t>
      </w:r>
      <w:r/>
    </w:p>
    <w:p>
      <w:pPr>
        <w:spacing w:after="60"/>
        <w:jc w:val="center"/>
      </w:pPr>
      <w:r>
        <w:rPr>
          <w:color w:val="595959"/>
        </w:rPr>
        <w:t>American King James Version</w:t>
      </w:r>
      <w:r/>
    </w:p>
    <w:p>
      <w:pPr>
        <w:spacing w:after="300"/>
        <w:jc w:val="center"/>
        <w:pBdr>
          <w:top w:val="nil" w:sz="0" w:space="3" w:color="000000" tmln="20, 20, 20, 0, 60"/>
          <w:left w:val="nil" w:sz="0" w:space="3" w:color="000000" tmln="20, 20, 20, 0, 60"/>
          <w:bottom w:val="single" w:sz="8" w:space="6" w:color="2E75B6" tmln="20, 20, 20, 0, 120"/>
          <w:right w:val="nil" w:sz="0" w:space="3" w:color="000000" tmln="20, 20, 20, 0, 60"/>
          <w:between w:val="nil" w:sz="0" w:space="0" w:color="000000" tmln="20, 20, 20, 0, 0"/>
        </w:pBdr>
        <w:shd w:val="none"/>
      </w:pPr>
      <w:r>
        <w:rPr>
          <w:color w:val="595959"/>
        </w:rPr>
        <w:t>Conservative Church of Christ Theological Perspective</w:t>
      </w:r>
      <w:r/>
    </w:p>
    <w:p>
      <w:pPr>
        <w:spacing w:before="320" w:after="160"/>
        <w:pBdr>
          <w:top w:val="nil" w:sz="0" w:space="3" w:color="000000" tmln="20, 20, 20, 0, 60"/>
          <w:left w:val="nil" w:sz="0" w:space="3" w:color="000000" tmln="20, 20, 20, 0, 60"/>
          <w:bottom w:val="single" w:sz="6" w:space="4" w:color="2E75B6" tmln="15, 20, 20, 0, 80"/>
          <w:right w:val="nil" w:sz="0" w:space="3" w:color="000000" tmln="20, 20, 20, 0, 60"/>
          <w:between w:val="nil" w:sz="0" w:space="0" w:color="000000" tmln="20, 20, 20, 0, 0"/>
        </w:pBdr>
        <w:shd w:val="none"/>
      </w:pPr>
      <w:r>
        <w:rPr>
          <w:b/>
          <w:bCs/>
          <w:color w:val="1f4e79"/>
          <w:sz w:val="28"/>
          <w:szCs w:val="28"/>
        </w:rPr>
        <w:t>The Scripture Text</w:t>
      </w:r>
      <w:r/>
    </w:p>
    <w:p>
      <w:pPr>
        <w:spacing w:before="80" w:after="80"/>
      </w:pPr>
      <w:r/>
    </w:p>
    <w:p>
      <w:pPr>
        <w:ind w:left="720" w:right="720"/>
        <w:spacing w:before="100" w:after="100"/>
      </w:pPr>
      <w:r>
        <w:rPr>
          <w:b/>
          <w:bCs/>
          <w:color w:val="1f4e79"/>
          <w:sz w:val="20"/>
          <w:szCs w:val="20"/>
        </w:rPr>
        <w:t xml:space="preserve">1 Samuel 2:35 (AKJV):  </w:t>
      </w:r>
      <w:r>
        <w:rPr>
          <w:sz w:val="20"/>
          <w:szCs w:val="20"/>
        </w:rPr>
        <w:t>"And I will raise me up a faithful priest, that shall do according to that which is in my heart and in my mind: and I will build him a sure house; and he shall walk before my anointed forever."</w:t>
      </w:r>
      <w:r/>
    </w:p>
    <w:p>
      <w:pPr>
        <w:spacing w:before="80" w:after="80"/>
      </w:pPr>
      <w:r/>
    </w:p>
    <w:p>
      <w:pPr>
        <w:spacing w:before="320" w:after="160"/>
        <w:pBdr>
          <w:top w:val="nil" w:sz="0" w:space="3" w:color="000000" tmln="20, 20, 20, 0, 60"/>
          <w:left w:val="nil" w:sz="0" w:space="3" w:color="000000" tmln="20, 20, 20, 0, 60"/>
          <w:bottom w:val="single" w:sz="6" w:space="4" w:color="2E75B6" tmln="15, 20, 20, 0, 80"/>
          <w:right w:val="nil" w:sz="0" w:space="3" w:color="000000" tmln="20, 20, 20, 0, 60"/>
          <w:between w:val="nil" w:sz="0" w:space="0" w:color="000000" tmln="20, 20, 20, 0, 0"/>
        </w:pBdr>
        <w:shd w:val="none"/>
      </w:pPr>
      <w:r>
        <w:rPr>
          <w:b/>
          <w:bCs/>
          <w:color w:val="1f4e79"/>
          <w:sz w:val="28"/>
          <w:szCs w:val="28"/>
        </w:rPr>
        <w:t>I.  Messianic Determination</w:t>
      </w:r>
      <w:r/>
    </w:p>
    <w:p>
      <w:pPr>
        <w:spacing w:before="80" w:after="80"/>
      </w:pPr>
      <w:r/>
    </w:p>
    <w:tbl>
      <w:tblPr>
        <w:tblStyle w:val="TableNormal"/>
        <w:name w:val="Table1"/>
        <w:tabOrder w:val="0"/>
        <w:jc w:val="left"/>
        <w:tblInd w:w="0" w:type="dxa"/>
        <w:tblW w:w="9360" w:type="dxa"/>
        <w:tblLook w:val="0600" w:firstRow="0" w:lastRow="0" w:firstColumn="0" w:lastColumn="0" w:noHBand="1" w:noVBand="1"/>
      </w:tblPr>
      <w:tblGrid>
        <w:gridCol w:w="2600"/>
        <w:gridCol w:w="6760"/>
      </w:tblGrid>
      <w:tr>
        <w:trPr>
          <w:tblHeader w:val="0"/>
          <w:cantSplit w:val="0"/>
          <w:trHeight w:val="0" w:hRule="auto"/>
        </w:trPr>
        <w:tc>
          <w:tcPr>
            <w:tcW w:w="2600" w:type="dxa"/>
            <w:vAlign w:val="center"/>
            <w:shd w:val="solid" w:color="1F4E79" tmshd="1677721856, 0, 7949855"/>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4099158" protected="0"/>
          </w:tcPr>
          <w:p>
            <w:pPr>
              <w:spacing/>
              <w:jc w:val="center"/>
            </w:pPr>
            <w:r>
              <w:rPr>
                <w:b/>
                <w:bCs/>
                <w:color w:val="ffffff"/>
              </w:rPr>
              <w:t>Criterion</w:t>
            </w:r>
            <w:r/>
          </w:p>
        </w:tc>
        <w:tc>
          <w:tcPr>
            <w:tcW w:w="6760" w:type="dxa"/>
            <w:vAlign w:val="center"/>
            <w:shd w:val="solid" w:color="1F4E79" tmshd="1677721856, 0, 7949855"/>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4099158" protected="0"/>
          </w:tcPr>
          <w:p>
            <w:pPr>
              <w:spacing/>
              <w:jc w:val="center"/>
            </w:pPr>
            <w:r>
              <w:rPr>
                <w:b/>
                <w:bCs/>
                <w:color w:val="ffffff"/>
              </w:rPr>
              <w:t>Analysis</w:t>
            </w:r>
            <w:r/>
          </w:p>
        </w:tc>
      </w:tr>
      <w:tr>
        <w:trPr>
          <w:tblHeader w:val="0"/>
          <w:cantSplit w:val="0"/>
          <w:trHeight w:val="0" w:hRule="auto"/>
        </w:trPr>
        <w:tc>
          <w:tcPr>
            <w:tcW w:w="26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099158" protected="0"/>
          </w:tcPr>
          <w:p>
            <w:pPr/>
            <w:r>
              <w:rPr>
                <w:b/>
                <w:bCs/>
                <w:sz w:val="20"/>
                <w:szCs w:val="20"/>
              </w:rPr>
              <w:t>Nature of Text</w:t>
            </w:r>
            <w:r/>
          </w:p>
        </w:tc>
        <w:tc>
          <w:tcPr>
            <w:tcW w:w="676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099158" protected="0"/>
          </w:tcPr>
          <w:p>
            <w:pPr/>
            <w:r>
              <w:rPr>
                <w:sz w:val="20"/>
                <w:szCs w:val="20"/>
              </w:rPr>
              <w:t>Prophetic oracle delivered by the man of God to Eli — a forward-looking divine pronouncement about a coming priestly figure, distinct from any person then living.</w:t>
            </w:r>
            <w:r/>
          </w:p>
        </w:tc>
      </w:tr>
      <w:tr>
        <w:trPr>
          <w:tblHeader w:val="0"/>
          <w:cantSplit w:val="0"/>
          <w:trHeight w:val="0" w:hRule="auto"/>
        </w:trPr>
        <w:tc>
          <w:tcPr>
            <w:tcW w:w="26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099158" protected="0"/>
          </w:tcPr>
          <w:p>
            <w:pPr/>
            <w:r>
              <w:rPr>
                <w:b/>
                <w:bCs/>
                <w:sz w:val="20"/>
                <w:szCs w:val="20"/>
              </w:rPr>
              <w:t>Is It Messianic?</w:t>
            </w:r>
            <w:r/>
          </w:p>
        </w:tc>
        <w:tc>
          <w:tcPr>
            <w:tcW w:w="676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099158" protected="0"/>
          </w:tcPr>
          <w:p>
            <w:pPr/>
            <w:r>
              <w:rPr>
                <w:sz w:val="20"/>
                <w:szCs w:val="20"/>
              </w:rPr>
              <w:t>YES — Partially direct, partially typological. The primary fulfillment points beyond any single Old Testament priest to Jesus Christ, who is both the faithful Priest and the Anointed One (Messiah) before whom the faithful priest ministers.</w:t>
            </w:r>
            <w:r/>
          </w:p>
        </w:tc>
      </w:tr>
      <w:tr>
        <w:trPr>
          <w:tblHeader w:val="0"/>
          <w:cantSplit w:val="0"/>
          <w:trHeight w:val="0" w:hRule="auto"/>
        </w:trPr>
        <w:tc>
          <w:tcPr>
            <w:tcW w:w="26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099158" protected="0"/>
          </w:tcPr>
          <w:p>
            <w:pPr/>
            <w:r>
              <w:rPr>
                <w:b/>
                <w:bCs/>
                <w:sz w:val="20"/>
                <w:szCs w:val="20"/>
              </w:rPr>
              <w:t>Type of Prophecy</w:t>
            </w:r>
            <w:r/>
          </w:p>
        </w:tc>
        <w:tc>
          <w:tcPr>
            <w:tcW w:w="676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099158" protected="0"/>
          </w:tcPr>
          <w:p>
            <w:pPr/>
            <w:r>
              <w:rPr>
                <w:sz w:val="20"/>
                <w:szCs w:val="20"/>
              </w:rPr>
              <w:t>Progressive fulfillment: Near fulfillment in Zadok (the replacement of Abiathar); ultimate fulfillment in Christ as the eternal High Priest.</w:t>
            </w:r>
            <w:r/>
          </w:p>
        </w:tc>
      </w:tr>
      <w:tr>
        <w:trPr>
          <w:tblHeader w:val="0"/>
          <w:cantSplit w:val="0"/>
          <w:trHeight w:val="0" w:hRule="auto"/>
        </w:trPr>
        <w:tc>
          <w:tcPr>
            <w:tcW w:w="26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099158" protected="0"/>
          </w:tcPr>
          <w:p>
            <w:pPr/>
            <w:r>
              <w:rPr>
                <w:b/>
                <w:bCs/>
                <w:sz w:val="20"/>
                <w:szCs w:val="20"/>
              </w:rPr>
              <w:t>Key Messianic Phrase</w:t>
            </w:r>
            <w:r/>
          </w:p>
        </w:tc>
        <w:tc>
          <w:tcPr>
            <w:tcW w:w="676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099158" protected="0"/>
          </w:tcPr>
          <w:p>
            <w:pPr/>
            <w:r>
              <w:rPr>
                <w:sz w:val="20"/>
                <w:szCs w:val="20"/>
              </w:rPr>
              <w:t>"walk before my anointed forever" — the word 'anointed' is the Hebrew mashiach (Messiah/Christ), directly tying the prophecy to the Messianic King.</w:t>
            </w:r>
            <w:r/>
          </w:p>
        </w:tc>
      </w:tr>
    </w:tbl>
    <w:p>
      <w:pPr>
        <w:spacing w:before="80" w:after="80"/>
      </w:pPr>
      <w:r/>
    </w:p>
    <w:p>
      <w:pPr>
        <w:spacing w:before="320" w:after="160"/>
        <w:pBdr>
          <w:top w:val="nil" w:sz="0" w:space="3" w:color="000000" tmln="20, 20, 20, 0, 60"/>
          <w:left w:val="nil" w:sz="0" w:space="3" w:color="000000" tmln="20, 20, 20, 0, 60"/>
          <w:bottom w:val="single" w:sz="6" w:space="4" w:color="2E75B6" tmln="15, 20, 20, 0, 80"/>
          <w:right w:val="nil" w:sz="0" w:space="3" w:color="000000" tmln="20, 20, 20, 0, 60"/>
          <w:between w:val="nil" w:sz="0" w:space="0" w:color="000000" tmln="20, 20, 20, 0, 0"/>
        </w:pBdr>
        <w:shd w:val="none"/>
      </w:pPr>
      <w:r>
        <w:rPr>
          <w:b/>
          <w:bCs/>
          <w:color w:val="1f4e79"/>
          <w:sz w:val="28"/>
          <w:szCs w:val="28"/>
        </w:rPr>
        <w:t>II.  Immediate Historical &amp; Contextual Background</w:t>
      </w:r>
      <w:r/>
    </w:p>
    <w:p>
      <w:pPr>
        <w:spacing w:before="80" w:after="80"/>
      </w:pPr>
      <w:r/>
    </w:p>
    <w:tbl>
      <w:tblPr>
        <w:tblStyle w:val="TableNormal"/>
        <w:name w:val="Table2"/>
        <w:tabOrder w:val="0"/>
        <w:jc w:val="left"/>
        <w:tblInd w:w="0" w:type="dxa"/>
        <w:tblW w:w="9360" w:type="dxa"/>
        <w:tblLook w:val="0600" w:firstRow="0" w:lastRow="0" w:firstColumn="0" w:lastColumn="0" w:noHBand="1" w:noVBand="1"/>
      </w:tblPr>
      <w:tblGrid>
        <w:gridCol w:w="2600"/>
        <w:gridCol w:w="6760"/>
      </w:tblGrid>
      <w:tr>
        <w:trPr>
          <w:tblHeader w:val="0"/>
          <w:cantSplit w:val="0"/>
          <w:trHeight w:val="0" w:hRule="auto"/>
        </w:trPr>
        <w:tc>
          <w:tcPr>
            <w:tcW w:w="2600" w:type="dxa"/>
            <w:vAlign w:val="center"/>
            <w:shd w:val="solid" w:color="1F4E79" tmshd="1677721856, 0, 7949855"/>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4099158" protected="0"/>
          </w:tcPr>
          <w:p>
            <w:pPr>
              <w:spacing/>
              <w:jc w:val="center"/>
            </w:pPr>
            <w:r>
              <w:rPr>
                <w:b/>
                <w:bCs/>
                <w:color w:val="ffffff"/>
              </w:rPr>
              <w:t>Element</w:t>
            </w:r>
            <w:r/>
          </w:p>
        </w:tc>
        <w:tc>
          <w:tcPr>
            <w:tcW w:w="6760" w:type="dxa"/>
            <w:vAlign w:val="center"/>
            <w:shd w:val="solid" w:color="1F4E79" tmshd="1677721856, 0, 7949855"/>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4099158" protected="0"/>
          </w:tcPr>
          <w:p>
            <w:pPr>
              <w:spacing/>
              <w:jc w:val="center"/>
            </w:pPr>
            <w:r>
              <w:rPr>
                <w:b/>
                <w:bCs/>
                <w:color w:val="ffffff"/>
              </w:rPr>
              <w:t>Detail</w:t>
            </w:r>
            <w:r/>
          </w:p>
        </w:tc>
      </w:tr>
      <w:tr>
        <w:trPr>
          <w:tblHeader w:val="0"/>
          <w:cantSplit w:val="0"/>
          <w:trHeight w:val="0" w:hRule="auto"/>
        </w:trPr>
        <w:tc>
          <w:tcPr>
            <w:tcW w:w="26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099158" protected="0"/>
          </w:tcPr>
          <w:p>
            <w:pPr/>
            <w:r>
              <w:rPr>
                <w:b/>
                <w:bCs/>
                <w:sz w:val="20"/>
                <w:szCs w:val="20"/>
              </w:rPr>
              <w:t>Setting</w:t>
            </w:r>
            <w:r/>
          </w:p>
        </w:tc>
        <w:tc>
          <w:tcPr>
            <w:tcW w:w="676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099158" protected="0"/>
          </w:tcPr>
          <w:p>
            <w:pPr/>
            <w:r>
              <w:rPr>
                <w:sz w:val="20"/>
                <w:szCs w:val="20"/>
              </w:rPr>
              <w:t>Shiloh, the tabernacle location. Israel is in the period of the Judges. The ark of the covenant resides at Shiloh under Eli's priestly oversight.</w:t>
            </w:r>
            <w:r/>
          </w:p>
        </w:tc>
      </w:tr>
      <w:tr>
        <w:trPr>
          <w:tblHeader w:val="0"/>
          <w:cantSplit w:val="0"/>
          <w:trHeight w:val="0" w:hRule="auto"/>
        </w:trPr>
        <w:tc>
          <w:tcPr>
            <w:tcW w:w="26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099158" protected="0"/>
          </w:tcPr>
          <w:p>
            <w:pPr/>
            <w:r>
              <w:rPr>
                <w:b/>
                <w:bCs/>
                <w:sz w:val="20"/>
                <w:szCs w:val="20"/>
              </w:rPr>
              <w:t>Occasion</w:t>
            </w:r>
            <w:r/>
          </w:p>
        </w:tc>
        <w:tc>
          <w:tcPr>
            <w:tcW w:w="676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099158" protected="0"/>
          </w:tcPr>
          <w:p>
            <w:pPr/>
            <w:r>
              <w:rPr>
                <w:sz w:val="20"/>
                <w:szCs w:val="20"/>
              </w:rPr>
              <w:t>A man of God (unnamed prophet) delivers divine judgment to Eli the high priest (1 Sam 2:27). The oracle is God's response to the wickedness of Eli's sons, Hophni and Phinehas (1 Sam 2:12–17, 22–25).</w:t>
            </w:r>
            <w:r/>
          </w:p>
        </w:tc>
      </w:tr>
      <w:tr>
        <w:trPr>
          <w:tblHeader w:val="0"/>
          <w:cantSplit w:val="0"/>
          <w:trHeight w:val="0" w:hRule="auto"/>
        </w:trPr>
        <w:tc>
          <w:tcPr>
            <w:tcW w:w="26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099158" protected="0"/>
          </w:tcPr>
          <w:p>
            <w:pPr/>
            <w:r>
              <w:rPr>
                <w:b/>
                <w:bCs/>
                <w:sz w:val="20"/>
                <w:szCs w:val="20"/>
              </w:rPr>
              <w:t>The Condemned House</w:t>
            </w:r>
            <w:r/>
          </w:p>
        </w:tc>
        <w:tc>
          <w:tcPr>
            <w:tcW w:w="676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099158" protected="0"/>
          </w:tcPr>
          <w:p>
            <w:pPr/>
            <w:r>
              <w:rPr>
                <w:sz w:val="20"/>
                <w:szCs w:val="20"/>
              </w:rPr>
              <w:t>God had promised the Aaronic priesthood to Eli's ancestor (cf. 1 Sam 2:28), but the house of Eli is now rejected because of persistent, unrepentant sin and Eli's failure to restrain his sons (1 Sam 2:29–30).</w:t>
            </w:r>
            <w:r/>
          </w:p>
        </w:tc>
      </w:tr>
      <w:tr>
        <w:trPr>
          <w:tblHeader w:val="0"/>
          <w:cantSplit w:val="0"/>
          <w:trHeight w:val="0" w:hRule="auto"/>
        </w:trPr>
        <w:tc>
          <w:tcPr>
            <w:tcW w:w="26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099158" protected="0"/>
          </w:tcPr>
          <w:p>
            <w:pPr/>
            <w:r>
              <w:rPr>
                <w:b/>
                <w:bCs/>
                <w:sz w:val="20"/>
                <w:szCs w:val="20"/>
              </w:rPr>
              <w:t>Verse 35 in Context</w:t>
            </w:r>
            <w:r/>
          </w:p>
        </w:tc>
        <w:tc>
          <w:tcPr>
            <w:tcW w:w="676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099158" protected="0"/>
          </w:tcPr>
          <w:p>
            <w:pPr/>
            <w:r>
              <w:rPr>
                <w:sz w:val="20"/>
                <w:szCs w:val="20"/>
              </w:rPr>
              <w:t>Following the announcement of judgment on the house of Eli (vv. 31–34), verse 35 pivots to the divine promise of a faithful replacement — a new priestly order built on fidelity rather than inherited privilege.</w:t>
            </w:r>
            <w:r/>
          </w:p>
        </w:tc>
      </w:tr>
      <w:tr>
        <w:trPr>
          <w:tblHeader w:val="0"/>
          <w:cantSplit w:val="0"/>
          <w:trHeight w:val="0" w:hRule="auto"/>
        </w:trPr>
        <w:tc>
          <w:tcPr>
            <w:tcW w:w="26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099158" protected="0"/>
          </w:tcPr>
          <w:p>
            <w:pPr/>
            <w:r>
              <w:rPr>
                <w:b/>
                <w:bCs/>
                <w:sz w:val="20"/>
                <w:szCs w:val="20"/>
              </w:rPr>
              <w:t>"Faithful Priest"</w:t>
            </w:r>
            <w:r/>
          </w:p>
        </w:tc>
        <w:tc>
          <w:tcPr>
            <w:tcW w:w="676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099158" protected="0"/>
          </w:tcPr>
          <w:p>
            <w:pPr/>
            <w:r>
              <w:rPr>
                <w:sz w:val="20"/>
                <w:szCs w:val="20"/>
              </w:rPr>
              <w:t>The Hebrew ne'eman — trustworthy, confirmed, enduring. This is not a description of common priestly duty but of a priestly character that perfectly aligns with the heart and mind of God.</w:t>
            </w:r>
            <w:r/>
          </w:p>
        </w:tc>
      </w:tr>
      <w:tr>
        <w:trPr>
          <w:tblHeader w:val="0"/>
          <w:cantSplit w:val="0"/>
          <w:trHeight w:val="0" w:hRule="auto"/>
        </w:trPr>
        <w:tc>
          <w:tcPr>
            <w:tcW w:w="26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099158" protected="0"/>
          </w:tcPr>
          <w:p>
            <w:pPr/>
            <w:r>
              <w:rPr>
                <w:b/>
                <w:bCs/>
                <w:sz w:val="20"/>
                <w:szCs w:val="20"/>
              </w:rPr>
              <w:t>"Sure House"</w:t>
            </w:r>
            <w:r/>
          </w:p>
        </w:tc>
        <w:tc>
          <w:tcPr>
            <w:tcW w:w="676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099158" protected="0"/>
          </w:tcPr>
          <w:p>
            <w:pPr/>
            <w:r>
              <w:rPr>
                <w:sz w:val="20"/>
                <w:szCs w:val="20"/>
              </w:rPr>
              <w:t>A dynasty or enduring institution established by divine promise — contrasted with the cut-off house of Eli. The Davidic covenant later uses identical language (2 Sam 7:11–16), linking priesthood and kingship.</w:t>
            </w:r>
            <w:r/>
          </w:p>
        </w:tc>
      </w:tr>
      <w:tr>
        <w:trPr>
          <w:tblHeader w:val="0"/>
          <w:cantSplit w:val="0"/>
          <w:trHeight w:val="0" w:hRule="auto"/>
        </w:trPr>
        <w:tc>
          <w:tcPr>
            <w:tcW w:w="26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099158" protected="0"/>
          </w:tcPr>
          <w:p>
            <w:pPr/>
            <w:r>
              <w:rPr>
                <w:b/>
                <w:bCs/>
                <w:sz w:val="20"/>
                <w:szCs w:val="20"/>
              </w:rPr>
              <w:t>"My Anointed"</w:t>
            </w:r>
            <w:r/>
          </w:p>
        </w:tc>
        <w:tc>
          <w:tcPr>
            <w:tcW w:w="676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099158" protected="0"/>
          </w:tcPr>
          <w:p>
            <w:pPr/>
            <w:r>
              <w:rPr>
                <w:sz w:val="20"/>
                <w:szCs w:val="20"/>
              </w:rPr>
              <w:t>Hebrew: meshichi — 'my Messiah.' In the near context, this referred to the Davidic king. In ultimate fulfillment, it refers to Jesus Christ, the Anointed of God.</w:t>
            </w:r>
            <w:r/>
          </w:p>
        </w:tc>
      </w:tr>
    </w:tbl>
    <w:p>
      <w:pPr>
        <w:spacing w:before="80" w:after="80"/>
      </w:pPr>
      <w:r/>
    </w:p>
    <w:p>
      <w:pPr>
        <w:spacing w:before="320" w:after="160"/>
        <w:pBdr>
          <w:top w:val="nil" w:sz="0" w:space="3" w:color="000000" tmln="20, 20, 20, 0, 60"/>
          <w:left w:val="nil" w:sz="0" w:space="3" w:color="000000" tmln="20, 20, 20, 0, 60"/>
          <w:bottom w:val="single" w:sz="6" w:space="4" w:color="2E75B6" tmln="15, 20, 20, 0, 80"/>
          <w:right w:val="nil" w:sz="0" w:space="3" w:color="000000" tmln="20, 20, 20, 0, 60"/>
          <w:between w:val="nil" w:sz="0" w:space="0" w:color="000000" tmln="20, 20, 20, 0, 0"/>
        </w:pBdr>
        <w:shd w:val="none"/>
      </w:pPr>
      <w:r>
        <w:rPr>
          <w:b/>
          <w:bCs/>
          <w:color w:val="1f4e79"/>
          <w:sz w:val="28"/>
          <w:szCs w:val="28"/>
        </w:rPr>
        <w:t>III.  Supporting Old Testament Context Scriptures (AKJV)</w:t>
      </w:r>
      <w:r/>
    </w:p>
    <w:p>
      <w:pPr>
        <w:spacing w:before="80" w:after="80"/>
      </w:pPr>
      <w:r/>
    </w:p>
    <w:tbl>
      <w:tblPr>
        <w:tblStyle w:val="TableNormal"/>
        <w:name w:val="Table3"/>
        <w:tabOrder w:val="0"/>
        <w:jc w:val="left"/>
        <w:tblInd w:w="0" w:type="dxa"/>
        <w:tblW w:w="9360" w:type="dxa"/>
        <w:tblLook w:val="0600" w:firstRow="0" w:lastRow="0" w:firstColumn="0" w:lastColumn="0" w:noHBand="1" w:noVBand="1"/>
      </w:tblPr>
      <w:tblGrid>
        <w:gridCol w:w="2200"/>
        <w:gridCol w:w="7160"/>
      </w:tblGrid>
      <w:tr>
        <w:trPr>
          <w:tblHeader w:val="0"/>
          <w:cantSplit w:val="0"/>
          <w:trHeight w:val="0" w:hRule="auto"/>
        </w:trPr>
        <w:tc>
          <w:tcPr>
            <w:tcW w:w="2200" w:type="dxa"/>
            <w:vAlign w:val="center"/>
            <w:shd w:val="solid" w:color="1F4E79" tmshd="1677721856, 0, 7949855"/>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4099158" protected="0"/>
          </w:tcPr>
          <w:p>
            <w:pPr>
              <w:spacing/>
              <w:jc w:val="center"/>
            </w:pPr>
            <w:r>
              <w:rPr>
                <w:b/>
                <w:bCs/>
                <w:color w:val="ffffff"/>
              </w:rPr>
              <w:t>Reference</w:t>
            </w:r>
            <w:r/>
          </w:p>
        </w:tc>
        <w:tc>
          <w:tcPr>
            <w:tcW w:w="7160" w:type="dxa"/>
            <w:vAlign w:val="center"/>
            <w:shd w:val="solid" w:color="1F4E79" tmshd="1677721856, 0, 7949855"/>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4099158" protected="0"/>
          </w:tcPr>
          <w:p>
            <w:pPr>
              <w:spacing/>
              <w:jc w:val="center"/>
            </w:pPr>
            <w:r>
              <w:rPr>
                <w:b/>
                <w:bCs/>
                <w:color w:val="ffffff"/>
              </w:rPr>
              <w:t>Text &amp; Relevance</w:t>
            </w:r>
            <w:r/>
          </w:p>
        </w:tc>
      </w:tr>
      <w:tr>
        <w:trPr>
          <w:tblHeader w:val="0"/>
          <w:cantSplit w:val="0"/>
          <w:trHeight w:val="0" w:hRule="auto"/>
        </w:trPr>
        <w:tc>
          <w:tcPr>
            <w:tcW w:w="22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099158" protected="0"/>
          </w:tcPr>
          <w:p>
            <w:pPr/>
            <w:r>
              <w:rPr>
                <w:b/>
                <w:bCs/>
                <w:sz w:val="20"/>
                <w:szCs w:val="20"/>
              </w:rPr>
              <w:t>1 Sam 2:27–28</w:t>
            </w:r>
            <w:r/>
          </w:p>
        </w:tc>
        <w:tc>
          <w:tcPr>
            <w:tcW w:w="716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099158" protected="0"/>
          </w:tcPr>
          <w:p>
            <w:pPr/>
            <w:r>
              <w:rPr>
                <w:sz w:val="20"/>
                <w:szCs w:val="20"/>
              </w:rPr>
              <w:t>"And there came a man of God unto Eli...Did I plainly appear unto the house of your father, when they were in Egypt in Pharaoh's house? And did I choose him out of all the tribes of Israel to be my priest..." — Establishes the original divine call of Eli's priestly line, now being revoked.</w:t>
            </w:r>
            <w:r/>
          </w:p>
        </w:tc>
      </w:tr>
      <w:tr>
        <w:trPr>
          <w:tblHeader w:val="0"/>
          <w:cantSplit w:val="0"/>
          <w:trHeight w:val="0" w:hRule="auto"/>
        </w:trPr>
        <w:tc>
          <w:tcPr>
            <w:tcW w:w="22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099158" protected="0"/>
          </w:tcPr>
          <w:p>
            <w:pPr/>
            <w:r>
              <w:rPr>
                <w:b/>
                <w:bCs/>
                <w:sz w:val="20"/>
                <w:szCs w:val="20"/>
              </w:rPr>
              <w:t>1 Sam 2:29–30</w:t>
            </w:r>
            <w:r/>
          </w:p>
        </w:tc>
        <w:tc>
          <w:tcPr>
            <w:tcW w:w="716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099158" protected="0"/>
          </w:tcPr>
          <w:p>
            <w:pPr/>
            <w:r>
              <w:rPr>
                <w:sz w:val="20"/>
                <w:szCs w:val="20"/>
              </w:rPr>
              <w:t>"Wherefore kick you at my sacrifice...and honors your sons above me...them that honor me I will honor, and they that despise me shall be lightly esteemed." — The moral basis for rejecting Eli's house and raising up the faithful priest.</w:t>
            </w:r>
            <w:r/>
          </w:p>
        </w:tc>
      </w:tr>
      <w:tr>
        <w:trPr>
          <w:tblHeader w:val="0"/>
          <w:cantSplit w:val="0"/>
          <w:trHeight w:val="0" w:hRule="auto"/>
        </w:trPr>
        <w:tc>
          <w:tcPr>
            <w:tcW w:w="22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099158" protected="0"/>
          </w:tcPr>
          <w:p>
            <w:pPr/>
            <w:r>
              <w:rPr>
                <w:b/>
                <w:bCs/>
                <w:sz w:val="20"/>
                <w:szCs w:val="20"/>
              </w:rPr>
              <w:t>1 Sam 2:34</w:t>
            </w:r>
            <w:r/>
          </w:p>
        </w:tc>
        <w:tc>
          <w:tcPr>
            <w:tcW w:w="716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099158" protected="0"/>
          </w:tcPr>
          <w:p>
            <w:pPr/>
            <w:r>
              <w:rPr>
                <w:sz w:val="20"/>
                <w:szCs w:val="20"/>
              </w:rPr>
              <w:t>"And this shall be a sign unto you, that shall come upon your two sons, on Hophni and Phinehas; in one day they shall die both of them." — The near-term sign confirming the prophecy of verse 35.</w:t>
            </w:r>
            <w:r/>
          </w:p>
        </w:tc>
      </w:tr>
      <w:tr>
        <w:trPr>
          <w:tblHeader w:val="0"/>
          <w:cantSplit w:val="0"/>
          <w:trHeight w:val="0" w:hRule="auto"/>
        </w:trPr>
        <w:tc>
          <w:tcPr>
            <w:tcW w:w="22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099158" protected="0"/>
          </w:tcPr>
          <w:p>
            <w:pPr/>
            <w:r>
              <w:rPr>
                <w:b/>
                <w:bCs/>
                <w:sz w:val="20"/>
                <w:szCs w:val="20"/>
              </w:rPr>
              <w:t>1 Kings 2:27</w:t>
            </w:r>
            <w:r/>
          </w:p>
        </w:tc>
        <w:tc>
          <w:tcPr>
            <w:tcW w:w="716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099158" protected="0"/>
          </w:tcPr>
          <w:p>
            <w:pPr/>
            <w:r>
              <w:rPr>
                <w:sz w:val="20"/>
                <w:szCs w:val="20"/>
              </w:rPr>
              <w:t>"So Solomon thrust out Abiathar from being priest unto the LORD; that he might fulfill the word of the LORD, which he spoke concerning the house of Eli in Shiloh." — Near-term historical fulfillment: Abiathar (of Eli's line) removed; Zadok confirmed as sole priest.</w:t>
            </w:r>
            <w:r/>
          </w:p>
        </w:tc>
      </w:tr>
      <w:tr>
        <w:trPr>
          <w:tblHeader w:val="0"/>
          <w:cantSplit w:val="0"/>
          <w:trHeight w:val="0" w:hRule="auto"/>
        </w:trPr>
        <w:tc>
          <w:tcPr>
            <w:tcW w:w="22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099158" protected="0"/>
          </w:tcPr>
          <w:p>
            <w:pPr/>
            <w:r>
              <w:rPr>
                <w:b/>
                <w:bCs/>
                <w:sz w:val="20"/>
                <w:szCs w:val="20"/>
              </w:rPr>
              <w:t>Num 25:12–13</w:t>
            </w:r>
            <w:r/>
          </w:p>
        </w:tc>
        <w:tc>
          <w:tcPr>
            <w:tcW w:w="716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099158" protected="0"/>
          </w:tcPr>
          <w:p>
            <w:pPr/>
            <w:r>
              <w:rPr>
                <w:sz w:val="20"/>
                <w:szCs w:val="20"/>
              </w:rPr>
              <w:t>"...I give unto him my covenant of peace: And he shall have it, and his seed after him, even the covenant of an everlasting priesthood..." — God's covenant with Phinehas (Eleazar's line, from which Zadok descended), the priestly line that receives the 'sure house.'</w:t>
            </w:r>
            <w:r/>
          </w:p>
        </w:tc>
      </w:tr>
      <w:tr>
        <w:trPr>
          <w:tblHeader w:val="0"/>
          <w:cantSplit w:val="0"/>
          <w:trHeight w:val="0" w:hRule="auto"/>
        </w:trPr>
        <w:tc>
          <w:tcPr>
            <w:tcW w:w="22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099158" protected="0"/>
          </w:tcPr>
          <w:p>
            <w:pPr/>
            <w:r>
              <w:rPr>
                <w:b/>
                <w:bCs/>
                <w:sz w:val="20"/>
                <w:szCs w:val="20"/>
              </w:rPr>
              <w:t>2 Sam 7:11–13</w:t>
            </w:r>
            <w:r/>
          </w:p>
        </w:tc>
        <w:tc>
          <w:tcPr>
            <w:tcW w:w="716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099158" protected="0"/>
          </w:tcPr>
          <w:p>
            <w:pPr/>
            <w:r>
              <w:rPr>
                <w:sz w:val="20"/>
                <w:szCs w:val="20"/>
              </w:rPr>
              <w:t>"Also the LORD tells you that he will make you a house...I will set up your seed after you...and I will establish his kingdom...and I will establish the throne of his kingdom forever." — The Davidic covenant mirrors the language of 1 Sam 2:35, linking the sure house of the priest to the sure house of the king.</w:t>
            </w:r>
            <w:r/>
          </w:p>
        </w:tc>
      </w:tr>
    </w:tbl>
    <w:p>
      <w:pPr>
        <w:spacing w:before="80" w:after="80"/>
      </w:pPr>
      <w:r/>
    </w:p>
    <w:p>
      <w:pPr>
        <w:spacing w:before="320" w:after="160"/>
        <w:pBdr>
          <w:top w:val="nil" w:sz="0" w:space="3" w:color="000000" tmln="20, 20, 20, 0, 60"/>
          <w:left w:val="nil" w:sz="0" w:space="3" w:color="000000" tmln="20, 20, 20, 0, 60"/>
          <w:bottom w:val="single" w:sz="6" w:space="4" w:color="2E75B6" tmln="15, 20, 20, 0, 80"/>
          <w:right w:val="nil" w:sz="0" w:space="3" w:color="000000" tmln="20, 20, 20, 0, 60"/>
          <w:between w:val="nil" w:sz="0" w:space="0" w:color="000000" tmln="20, 20, 20, 0, 0"/>
        </w:pBdr>
        <w:shd w:val="none"/>
      </w:pPr>
      <w:r>
        <w:rPr>
          <w:b/>
          <w:bCs/>
          <w:color w:val="1f4e79"/>
          <w:sz w:val="28"/>
          <w:szCs w:val="28"/>
        </w:rPr>
        <w:t>IV.  New Testament Fulfillment in Jesus Christ</w:t>
      </w:r>
      <w:r/>
    </w:p>
    <w:p>
      <w:pPr>
        <w:spacing w:before="80" w:after="80"/>
      </w:pPr>
      <w:r/>
    </w:p>
    <w:p>
      <w:pPr>
        <w:spacing w:before="120" w:after="120"/>
        <w:jc w:val="both"/>
      </w:pPr>
      <w:r>
        <w:t>The ultimate and perfect fulfillment of 1 Samuel 2:35 is Jesus Christ. While Zadok represents the near historical fulfillment, no earthly priest fully satisfies all the terms of this prophecy. Only Jesus Christ — the eternal High Priest of the order of Melchizedek — fully embodies the 'faithful priest' who does according to all that is in the heart and mind of God, builds a sure (indestructible) house, and walks before the Anointed One (Himself, as both Priest and King) forever.</w:t>
      </w:r>
    </w:p>
    <w:p>
      <w:pPr>
        <w:spacing w:before="80" w:after="80"/>
      </w:pPr>
      <w:r/>
    </w:p>
    <w:tbl>
      <w:tblPr>
        <w:tblStyle w:val="TableNormal"/>
        <w:name w:val="Table4"/>
        <w:tabOrder w:val="0"/>
        <w:jc w:val="left"/>
        <w:tblInd w:w="0" w:type="dxa"/>
        <w:tblW w:w="9360" w:type="dxa"/>
        <w:tblLook w:val="0600" w:firstRow="0" w:lastRow="0" w:firstColumn="0" w:lastColumn="0" w:noHBand="1" w:noVBand="1"/>
      </w:tblPr>
      <w:tblGrid>
        <w:gridCol w:w="2000"/>
        <w:gridCol w:w="3500"/>
        <w:gridCol w:w="3860"/>
      </w:tblGrid>
      <w:tr>
        <w:trPr>
          <w:tblHeader w:val="0"/>
          <w:cantSplit w:val="0"/>
          <w:trHeight w:val="0" w:hRule="auto"/>
        </w:trPr>
        <w:tc>
          <w:tcPr>
            <w:tcW w:w="2000" w:type="dxa"/>
            <w:vAlign w:val="center"/>
            <w:shd w:val="solid" w:color="1F4E79" tmshd="1677721856, 0, 7949855"/>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4099158" protected="0"/>
          </w:tcPr>
          <w:p>
            <w:pPr>
              <w:spacing/>
              <w:jc w:val="center"/>
            </w:pPr>
            <w:r>
              <w:rPr>
                <w:b/>
                <w:bCs/>
                <w:color w:val="ffffff"/>
              </w:rPr>
              <w:t>Prophetic Element</w:t>
              <w:br w:type="textWrapping"/>
              <w:t>(1 Sam 2:35)</w:t>
            </w:r>
            <w:r/>
          </w:p>
        </w:tc>
        <w:tc>
          <w:tcPr>
            <w:tcW w:w="3500" w:type="dxa"/>
            <w:vAlign w:val="center"/>
            <w:shd w:val="solid" w:color="1F4E79" tmshd="1677721856, 0, 7949855"/>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4099158" protected="0"/>
          </w:tcPr>
          <w:p>
            <w:pPr>
              <w:spacing/>
              <w:jc w:val="center"/>
            </w:pPr>
            <w:r>
              <w:rPr>
                <w:b/>
                <w:bCs/>
                <w:color w:val="ffffff"/>
              </w:rPr>
              <w:t>New Testament Fulfillment</w:t>
            </w:r>
            <w:r/>
          </w:p>
        </w:tc>
        <w:tc>
          <w:tcPr>
            <w:tcW w:w="3860" w:type="dxa"/>
            <w:vAlign w:val="center"/>
            <w:shd w:val="solid" w:color="1F4E79" tmshd="1677721856, 0, 7949855"/>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4099158" protected="0"/>
          </w:tcPr>
          <w:p>
            <w:pPr>
              <w:spacing/>
              <w:jc w:val="center"/>
            </w:pPr>
            <w:r>
              <w:rPr>
                <w:b/>
                <w:bCs/>
                <w:color w:val="ffffff"/>
              </w:rPr>
              <w:t>Scripture (AKJV)</w:t>
            </w:r>
            <w:r/>
          </w:p>
        </w:tc>
      </w:tr>
      <w:tr>
        <w:trPr>
          <w:tblHeader w:val="0"/>
          <w:cantSplit w:val="0"/>
          <w:trHeight w:val="0" w:hRule="auto"/>
        </w:trPr>
        <w:tc>
          <w:tcPr>
            <w:tcW w:w="20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099158" protected="0"/>
          </w:tcPr>
          <w:p>
            <w:pPr/>
            <w:r>
              <w:rPr>
                <w:b/>
                <w:bCs/>
                <w:sz w:val="20"/>
                <w:szCs w:val="20"/>
              </w:rPr>
              <w:t>"A faithful priest"</w:t>
            </w:r>
            <w:r/>
          </w:p>
        </w:tc>
        <w:tc>
          <w:tcPr>
            <w:tcW w:w="350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099158" protected="0"/>
          </w:tcPr>
          <w:p>
            <w:pPr/>
            <w:r>
              <w:rPr>
                <w:sz w:val="20"/>
                <w:szCs w:val="20"/>
              </w:rPr>
              <w:t>Christ is the faithful High Priest who sympathizes with human weakness but commits no sin — perfectly loyal to the Father's will in every thought, word, and act.</w:t>
            </w:r>
            <w:r/>
          </w:p>
        </w:tc>
        <w:tc>
          <w:tcPr>
            <w:tcW w:w="386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099158" protected="0"/>
          </w:tcPr>
          <w:p>
            <w:pPr/>
            <w:r>
              <w:rPr>
                <w:sz w:val="20"/>
                <w:szCs w:val="20"/>
              </w:rPr>
              <w:t>Heb 2:17 — "Wherefore in all things it behooved him to be made like unto his brothers, that he might be a merciful and faithful high priest in things pertaining to God, to make reconciliation for the sins of the people."</w:t>
            </w:r>
            <w:r/>
          </w:p>
        </w:tc>
      </w:tr>
      <w:tr>
        <w:trPr>
          <w:tblHeader w:val="0"/>
          <w:cantSplit w:val="0"/>
          <w:trHeight w:val="0" w:hRule="auto"/>
        </w:trPr>
        <w:tc>
          <w:tcPr>
            <w:tcW w:w="20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099158" protected="0"/>
          </w:tcPr>
          <w:p>
            <w:pPr/>
            <w:r>
              <w:rPr>
                <w:b/>
                <w:bCs/>
                <w:sz w:val="20"/>
                <w:szCs w:val="20"/>
              </w:rPr>
              <w:t>"According to my heart and mind"</w:t>
            </w:r>
            <w:r/>
          </w:p>
        </w:tc>
        <w:tc>
          <w:tcPr>
            <w:tcW w:w="35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099158" protected="0"/>
          </w:tcPr>
          <w:p>
            <w:pPr/>
            <w:r>
              <w:rPr>
                <w:sz w:val="20"/>
                <w:szCs w:val="20"/>
              </w:rPr>
              <w:t>Christ performs only what is pleasing to the Father — completely in alignment with divine will, never acting on His own authority apart from the Father.</w:t>
            </w:r>
            <w:r/>
          </w:p>
        </w:tc>
        <w:tc>
          <w:tcPr>
            <w:tcW w:w="386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099158" protected="0"/>
          </w:tcPr>
          <w:p>
            <w:pPr/>
            <w:r>
              <w:rPr>
                <w:sz w:val="20"/>
                <w:szCs w:val="20"/>
              </w:rPr>
              <w:t>John 8:29 — "And he that sent me is with me: the Father has not left me alone; for I do always those things that please him."</w:t>
            </w:r>
            <w:r/>
          </w:p>
        </w:tc>
      </w:tr>
      <w:tr>
        <w:trPr>
          <w:tblHeader w:val="0"/>
          <w:cantSplit w:val="0"/>
          <w:trHeight w:val="0" w:hRule="auto"/>
        </w:trPr>
        <w:tc>
          <w:tcPr>
            <w:tcW w:w="20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099158" protected="0"/>
          </w:tcPr>
          <w:p>
            <w:pPr/>
            <w:r>
              <w:rPr>
                <w:b/>
                <w:bCs/>
                <w:sz w:val="20"/>
                <w:szCs w:val="20"/>
              </w:rPr>
              <w:t>"I will build him a sure house"</w:t>
            </w:r>
            <w:r/>
          </w:p>
        </w:tc>
        <w:tc>
          <w:tcPr>
            <w:tcW w:w="350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099158" protected="0"/>
          </w:tcPr>
          <w:p>
            <w:pPr/>
            <w:r>
              <w:rPr>
                <w:sz w:val="20"/>
                <w:szCs w:val="20"/>
              </w:rPr>
              <w:t>Christ builds His church — a sure, indestructible house — upon the confession that He is the Christ, the Son of the living God. The gates of Hades cannot prevail against it.</w:t>
            </w:r>
            <w:r/>
          </w:p>
        </w:tc>
        <w:tc>
          <w:tcPr>
            <w:tcW w:w="386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099158" protected="0"/>
          </w:tcPr>
          <w:p>
            <w:pPr/>
            <w:r>
              <w:rPr>
                <w:sz w:val="20"/>
                <w:szCs w:val="20"/>
              </w:rPr>
              <w:t>Matt 16:18 — "And I say also unto you, That you are Peter, and on this rock I will build my church; and the gates of hell shall not prevail against it."</w:t>
            </w:r>
            <w:r/>
          </w:p>
        </w:tc>
      </w:tr>
      <w:tr>
        <w:trPr>
          <w:tblHeader w:val="0"/>
          <w:cantSplit w:val="0"/>
          <w:trHeight w:val="0" w:hRule="auto"/>
        </w:trPr>
        <w:tc>
          <w:tcPr>
            <w:tcW w:w="20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099158" protected="0"/>
          </w:tcPr>
          <w:p>
            <w:pPr/>
            <w:r>
              <w:rPr>
                <w:b/>
                <w:bCs/>
                <w:sz w:val="20"/>
                <w:szCs w:val="20"/>
              </w:rPr>
              <w:t>"Sure house" — eternal priesthood</w:t>
            </w:r>
            <w:r/>
          </w:p>
        </w:tc>
        <w:tc>
          <w:tcPr>
            <w:tcW w:w="35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099158" protected="0"/>
          </w:tcPr>
          <w:p>
            <w:pPr/>
            <w:r>
              <w:rPr>
                <w:sz w:val="20"/>
                <w:szCs w:val="20"/>
              </w:rPr>
              <w:t>Unlike the Levitical priests who died and were replaced, Christ holds His priesthood permanently, having conquered death. His priestly house cannot be dissolved.</w:t>
            </w:r>
            <w:r/>
          </w:p>
        </w:tc>
        <w:tc>
          <w:tcPr>
            <w:tcW w:w="386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099158" protected="0"/>
          </w:tcPr>
          <w:p>
            <w:pPr/>
            <w:r>
              <w:rPr>
                <w:sz w:val="20"/>
                <w:szCs w:val="20"/>
              </w:rPr>
              <w:t>Heb 7:23–24 — "And they truly were many priests, because they were not suffered to continue by reason of death: But this man, because he continues ever, has an unchangeable priesthood."</w:t>
            </w:r>
            <w:r/>
          </w:p>
        </w:tc>
      </w:tr>
      <w:tr>
        <w:trPr>
          <w:tblHeader w:val="0"/>
          <w:cantSplit w:val="0"/>
          <w:trHeight w:val="0" w:hRule="auto"/>
        </w:trPr>
        <w:tc>
          <w:tcPr>
            <w:tcW w:w="20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099158" protected="0"/>
          </w:tcPr>
          <w:p>
            <w:pPr/>
            <w:r>
              <w:rPr>
                <w:b/>
                <w:bCs/>
                <w:sz w:val="20"/>
                <w:szCs w:val="20"/>
              </w:rPr>
              <w:t>"Walk before my anointed forever"</w:t>
            </w:r>
            <w:r/>
          </w:p>
        </w:tc>
        <w:tc>
          <w:tcPr>
            <w:tcW w:w="350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099158" protected="0"/>
          </w:tcPr>
          <w:p>
            <w:pPr/>
            <w:r>
              <w:rPr>
                <w:sz w:val="20"/>
                <w:szCs w:val="20"/>
              </w:rPr>
              <w:t>Christ, as both the Anointed (Messiah) and the eternal Priest-King, fulfills both roles simultaneously. He intercedes forever at the right hand of the Father, His priestly ministry unending.</w:t>
            </w:r>
            <w:r/>
          </w:p>
        </w:tc>
        <w:tc>
          <w:tcPr>
            <w:tcW w:w="386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099158" protected="0"/>
          </w:tcPr>
          <w:p>
            <w:pPr/>
            <w:r>
              <w:rPr>
                <w:sz w:val="20"/>
                <w:szCs w:val="20"/>
              </w:rPr>
              <w:t>Heb 7:25 — "Wherefore he is able also to save them to the uttermost that come to God by him, seeing he ever lives to make intercession for them."</w:t>
            </w:r>
            <w:r/>
          </w:p>
        </w:tc>
      </w:tr>
      <w:tr>
        <w:trPr>
          <w:tblHeader w:val="0"/>
          <w:cantSplit w:val="0"/>
          <w:trHeight w:val="0" w:hRule="auto"/>
        </w:trPr>
        <w:tc>
          <w:tcPr>
            <w:tcW w:w="20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099158" protected="0"/>
          </w:tcPr>
          <w:p>
            <w:pPr/>
            <w:r>
              <w:rPr>
                <w:b/>
                <w:bCs/>
                <w:sz w:val="20"/>
                <w:szCs w:val="20"/>
              </w:rPr>
              <w:t>"My anointed" (meshichi)</w:t>
            </w:r>
            <w:r/>
          </w:p>
        </w:tc>
        <w:tc>
          <w:tcPr>
            <w:tcW w:w="35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099158" protected="0"/>
          </w:tcPr>
          <w:p>
            <w:pPr/>
            <w:r>
              <w:rPr>
                <w:sz w:val="20"/>
                <w:szCs w:val="20"/>
              </w:rPr>
              <w:t>'Anointed' is the very root of 'Messiah' / 'Christ.' Jesus is the Anointed of God — anointed with the Holy Spirit and with power — confirmed at His baptism and throughout His ministry.</w:t>
            </w:r>
            <w:r/>
          </w:p>
        </w:tc>
        <w:tc>
          <w:tcPr>
            <w:tcW w:w="386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099158" protected="0"/>
          </w:tcPr>
          <w:p>
            <w:pPr/>
            <w:r>
              <w:rPr>
                <w:sz w:val="20"/>
                <w:szCs w:val="20"/>
              </w:rPr>
              <w:t>Acts 10:38 — "How God anointed Jesus of Nazareth with the Holy Ghost and with power: who went about doing good, and healing all that were oppressed of the devil; for God was with him."</w:t>
            </w:r>
            <w:r/>
          </w:p>
        </w:tc>
      </w:tr>
      <w:tr>
        <w:trPr>
          <w:tblHeader w:val="0"/>
          <w:cantSplit w:val="0"/>
          <w:trHeight w:val="0" w:hRule="auto"/>
        </w:trPr>
        <w:tc>
          <w:tcPr>
            <w:tcW w:w="20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099158" protected="0"/>
          </w:tcPr>
          <w:p>
            <w:pPr/>
            <w:r>
              <w:rPr>
                <w:b/>
                <w:bCs/>
                <w:sz w:val="20"/>
                <w:szCs w:val="20"/>
              </w:rPr>
              <w:t>Order of Melchizedek</w:t>
            </w:r>
            <w:r/>
          </w:p>
        </w:tc>
        <w:tc>
          <w:tcPr>
            <w:tcW w:w="350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099158" protected="0"/>
          </w:tcPr>
          <w:p>
            <w:pPr/>
            <w:r>
              <w:rPr>
                <w:sz w:val="20"/>
                <w:szCs w:val="20"/>
              </w:rPr>
              <w:t>The Levitical priesthood, including all descendants of Eli, was temporary. Christ's priesthood is after the order of Melchizedek — superior to and replacing the Aaronic system — precisely fulfilling the promise of a new priestly order in 1 Sam 2:35.</w:t>
            </w:r>
            <w:r/>
          </w:p>
        </w:tc>
        <w:tc>
          <w:tcPr>
            <w:tcW w:w="386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099158" protected="0"/>
          </w:tcPr>
          <w:p>
            <w:pPr/>
            <w:r>
              <w:rPr>
                <w:sz w:val="20"/>
                <w:szCs w:val="20"/>
              </w:rPr>
              <w:t>Heb 7:11 — "If therefore perfection were by the Levitical priesthood, (for under it the people received the law,) what further need was there that another priest should rise after the order of Melchizedek, and not be called after the order of Aaron?"</w:t>
            </w:r>
            <w:r/>
          </w:p>
        </w:tc>
      </w:tr>
    </w:tbl>
    <w:p>
      <w:pPr>
        <w:spacing w:before="80" w:after="80"/>
      </w:pPr>
      <w:r/>
    </w:p>
    <w:p>
      <w:pPr>
        <w:spacing w:before="320" w:after="160"/>
        <w:pBdr>
          <w:top w:val="nil" w:sz="0" w:space="3" w:color="000000" tmln="20, 20, 20, 0, 60"/>
          <w:left w:val="nil" w:sz="0" w:space="3" w:color="000000" tmln="20, 20, 20, 0, 60"/>
          <w:bottom w:val="single" w:sz="6" w:space="4" w:color="2E75B6" tmln="15, 20, 20, 0, 80"/>
          <w:right w:val="nil" w:sz="0" w:space="3" w:color="000000" tmln="20, 20, 20, 0, 60"/>
          <w:between w:val="nil" w:sz="0" w:space="0" w:color="000000" tmln="20, 20, 20, 0, 0"/>
        </w:pBdr>
        <w:shd w:val="none"/>
      </w:pPr>
      <w:r>
        <w:rPr>
          <w:b/>
          <w:bCs/>
          <w:color w:val="1f4e79"/>
          <w:sz w:val="28"/>
          <w:szCs w:val="28"/>
        </w:rPr>
        <w:t>V.  Commentary</w:t>
      </w:r>
      <w:r/>
    </w:p>
    <w:p>
      <w:pPr>
        <w:spacing w:before="80" w:after="80"/>
      </w:pPr>
      <w:r/>
    </w:p>
    <w:p>
      <w:pPr>
        <w:spacing w:before="120" w:after="120"/>
        <w:jc w:val="both"/>
      </w:pPr>
      <w:r>
        <w:t>The oracle of 1 Samuel 2:35 stands as one of the most theologically rich prophetic statements in the historical books of the Old Testament. Delivered in the shadows of Shiloh's imminent judgment, it contains within it the seeds of the entire New Testament priesthood of Jesus Christ.</w:t>
      </w:r>
    </w:p>
    <w:p>
      <w:pPr>
        <w:spacing w:before="140" w:after="60"/>
        <w:jc w:val="both"/>
      </w:pPr>
      <w:r/>
    </w:p>
    <w:p>
      <w:r>
        <w:rPr>
          <w:b/>
          <w:bCs/>
          <w:color w:val="1f4e79"/>
        </w:rPr>
        <w:t>THE IMMEDIATE CONTEXT: CORRUPTION AND REPLACEMENT</w:t>
      </w:r>
      <w:r/>
    </w:p>
    <w:p>
      <w:pPr>
        <w:spacing w:before="80" w:after="80"/>
      </w:pPr>
      <w:r/>
    </w:p>
    <w:p>
      <w:pPr>
        <w:spacing w:before="120" w:after="120"/>
        <w:jc w:val="both"/>
      </w:pPr>
      <w:r>
        <w:t>Eli's house was not condemned on a technicality. Hophni and Phinehas abused their sacred office in scandalous ways — taking the best of the sacrificial meat by force (1 Sam 2:12–17) and committing sexual immorality with the women who assembled at the door of the tabernacle (1 Sam 2:22). Eli knew and failed to restrain them (1 Sam 2:23–25). This is a picture of corrupt religion — outward form maintained while the heart has departed entirely from God. The judgment of verse 35 is not vindictive but restorative: God will not allow His worship to remain permanently defiled. He will raise up what the unfaithful have forfeited.</w:t>
      </w:r>
    </w:p>
    <w:p>
      <w:pPr>
        <w:spacing w:before="80" w:after="80"/>
      </w:pPr>
      <w:r/>
    </w:p>
    <w:p>
      <w:r>
        <w:rPr>
          <w:b/>
          <w:bCs/>
          <w:color w:val="1f4e79"/>
        </w:rPr>
        <w:t>THE NEAR FULFILLMENT: ZADOK</w:t>
      </w:r>
      <w:r/>
    </w:p>
    <w:p>
      <w:pPr>
        <w:spacing w:before="80" w:after="80"/>
      </w:pPr>
      <w:r/>
    </w:p>
    <w:p>
      <w:pPr>
        <w:spacing w:before="120" w:after="120"/>
        <w:jc w:val="both"/>
      </w:pPr>
      <w:r>
        <w:t>The near, partial fulfillment of this prophecy is found in Zadok the priest. When Solomon came to the throne, Abiathar — the last survivor of Eli's line — was expelled from the priesthood (1 Kings 2:27). Zadok, who had remained faithful to David even during Absalom's rebellion (2 Sam 15:24–29) and who sided with Solomon against Adonijah (1 Kings 1:32–45), was established as the sole high priest. First Kings 2:27 explicitly states that this event fulfilled the word of the LORD spoken concerning the house of Eli at Shiloh. Zadok's line would continue to serve as high priests through the period of the monarchy, the exile, and into the Second Temple period.</w:t>
      </w:r>
    </w:p>
    <w:p>
      <w:pPr>
        <w:spacing w:before="80" w:after="80"/>
      </w:pPr>
      <w:r/>
    </w:p>
    <w:p>
      <w:pPr>
        <w:spacing w:before="120" w:after="120"/>
        <w:jc w:val="both"/>
      </w:pPr>
      <w:r>
        <w:t>Yet Zadok himself, devout as he was, could not walk before 'my anointed forever.' He died. His descendants eventually failed. The sure house he represented was never truly permanent in the earthly sense. This incompleteness is precisely the point — the prophecy cries out for a greater fulfillment.</w:t>
      </w:r>
    </w:p>
    <w:p>
      <w:pPr>
        <w:spacing w:before="80" w:after="80"/>
      </w:pPr>
      <w:r/>
    </w:p>
    <w:p>
      <w:r>
        <w:rPr>
          <w:b/>
          <w:bCs/>
          <w:color w:val="1f4e79"/>
        </w:rPr>
        <w:t>THE ULTIMATE FULFILLMENT: JESUS CHRIST</w:t>
      </w:r>
      <w:r/>
    </w:p>
    <w:p>
      <w:pPr>
        <w:spacing w:before="80" w:after="80"/>
      </w:pPr>
      <w:r/>
    </w:p>
    <w:p>
      <w:pPr>
        <w:spacing w:before="120" w:after="120"/>
        <w:jc w:val="both"/>
      </w:pPr>
      <w:r>
        <w:t>The book of Hebrews is the great commentary on 1 Samuel 2:35. The writer of Hebrews demonstrates with exhaustive scriptural argument that the entire Levitical priestly system — including its Aaronic and Zadokite expressions — was always a shadow pointing forward to the perfect Priest who was to come (Heb 10:1). Jesus Christ is that Priest. He is faithful (Heb 2:17; 3:2) — not merely reliable in a human sense but perfectly conforming in every act and thought to the heart and mind of the Father. He builds a sure house — the church — which is His body and which He promised would never be overcome (Matt 16:18; Eph 1:22–23). And He walks before the Anointed One forever: as the eternal Priest-King, He presents His own blood in the heavenly sanctuary (Heb 9:12) and ever lives to intercede for those who come to God through Him (Heb 7:25).</w:t>
      </w:r>
    </w:p>
    <w:p>
      <w:pPr>
        <w:spacing w:before="80" w:after="80"/>
      </w:pPr>
      <w:r/>
    </w:p>
    <w:p>
      <w:pPr>
        <w:spacing w:before="120" w:after="120"/>
        <w:jc w:val="both"/>
      </w:pPr>
      <w:r>
        <w:t>The phrase 'walk before my anointed' is of special theological weight. The Hebrew meshichi (my anointed) is the exact source of the title 'Messiah,' rendered in Greek as Christos — 'Christ.' This means that 1 Samuel 2:35 contains an explicit Messianic reference in its own language. The faithful priest would minister in relationship to the Messianic King. In the person of Jesus, both roles converge: He is simultaneously the Great High Priest (Heb 4:14) and the King of kings (Rev 19:16), the Anointed One before whom He Himself eternally ministers as the mediator between God and man (1 Tim 2:5).</w:t>
      </w:r>
    </w:p>
    <w:p>
      <w:pPr>
        <w:spacing w:before="80" w:after="80"/>
      </w:pPr>
      <w:r/>
    </w:p>
    <w:p>
      <w:r>
        <w:rPr>
          <w:b/>
          <w:bCs/>
          <w:color w:val="1f4e79"/>
        </w:rPr>
        <w:t>IMPLICATIONS FOR THE CHURCH OF CHRIST</w:t>
      </w:r>
      <w:r/>
    </w:p>
    <w:p>
      <w:pPr>
        <w:spacing w:before="80" w:after="80"/>
      </w:pPr>
      <w:r/>
    </w:p>
    <w:p>
      <w:pPr>
        <w:spacing w:before="120" w:after="120"/>
        <w:jc w:val="both"/>
      </w:pPr>
      <w:r>
        <w:t>From a conservative Church of Christ perspective, this passage powerfully underscores several vital convictions. First, the New Testament priesthood is wholly vested in Christ: He alone fulfills the office of the faithful priest, and every Christian serves as a priest only in the sense of a 'royal priesthood' (1 Pet 2:9) under His singular mediation — there is no human priestly class between the Christian and God. Second, the church — Christ's sure house — is not a human institution subject to corruption and replacement, but a divine establishment that endures forever. Third, the old Levitical system, including all its ceremonial law, is fulfilled and superseded in Christ (Heb 7:12; 8:13). There is no return to the shadows when the substance has appeared.</w:t>
      </w:r>
    </w:p>
    <w:p>
      <w:pPr>
        <w:spacing w:before="80" w:after="80"/>
      </w:pPr>
      <w:r/>
    </w:p>
    <w:p>
      <w:pPr>
        <w:spacing w:before="120" w:after="120"/>
        <w:jc w:val="both"/>
      </w:pPr>
      <w:r>
        <w:t>Hannah sang of a coming Anointed (1 Sam 2:10) in the very same chapter. The man of God then prophesied of a faithful priest who would walk before that Anointed forever. These two prophecies — the Messianic King and the faithful Priest — converge in Jesus of Nazareth, who is both the Christ and the eternal High Priest. First Samuel 2:35, read in its full canonical context, is a ray of gospel light shining in the darkness of Shiloh's judgment.</w:t>
      </w:r>
    </w:p>
    <w:p>
      <w:pPr>
        <w:spacing w:before="80" w:after="80"/>
      </w:pPr>
      <w:r/>
    </w:p>
    <w:p>
      <w:pPr>
        <w:spacing w:before="320" w:after="160"/>
        <w:pBdr>
          <w:top w:val="nil" w:sz="0" w:space="3" w:color="000000" tmln="20, 20, 20, 0, 60"/>
          <w:left w:val="nil" w:sz="0" w:space="3" w:color="000000" tmln="20, 20, 20, 0, 60"/>
          <w:bottom w:val="single" w:sz="6" w:space="4" w:color="2E75B6" tmln="15, 20, 20, 0, 80"/>
          <w:right w:val="nil" w:sz="0" w:space="3" w:color="000000" tmln="20, 20, 20, 0, 60"/>
          <w:between w:val="nil" w:sz="0" w:space="0" w:color="000000" tmln="20, 20, 20, 0, 0"/>
        </w:pBdr>
        <w:shd w:val="none"/>
      </w:pPr>
      <w:r>
        <w:rPr>
          <w:b/>
          <w:bCs/>
          <w:color w:val="1f4e79"/>
          <w:sz w:val="28"/>
          <w:szCs w:val="28"/>
        </w:rPr>
        <w:t>VI.  Summary Overview</w:t>
      </w:r>
      <w:r/>
    </w:p>
    <w:p>
      <w:pPr>
        <w:spacing w:before="80" w:after="80"/>
      </w:pPr>
      <w:r/>
    </w:p>
    <w:tbl>
      <w:tblPr>
        <w:tblStyle w:val="TableNormal"/>
        <w:name w:val="Table5"/>
        <w:tabOrder w:val="0"/>
        <w:jc w:val="left"/>
        <w:tblInd w:w="0" w:type="dxa"/>
        <w:tblW w:w="9360" w:type="dxa"/>
        <w:tblLook w:val="0600" w:firstRow="0" w:lastRow="0" w:firstColumn="0" w:lastColumn="0" w:noHBand="1" w:noVBand="1"/>
      </w:tblPr>
      <w:tblGrid>
        <w:gridCol w:w="3120"/>
        <w:gridCol w:w="3120"/>
        <w:gridCol w:w="3120"/>
      </w:tblGrid>
      <w:tr>
        <w:trPr>
          <w:tblHeader w:val="0"/>
          <w:cantSplit w:val="0"/>
          <w:trHeight w:val="0" w:hRule="auto"/>
        </w:trPr>
        <w:tc>
          <w:tcPr>
            <w:tcW w:w="3120" w:type="dxa"/>
            <w:vAlign w:val="center"/>
            <w:shd w:val="solid" w:color="1F4E79" tmshd="1677721856, 0, 7949855"/>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4099158" protected="0"/>
          </w:tcPr>
          <w:p>
            <w:pPr>
              <w:spacing/>
              <w:jc w:val="center"/>
            </w:pPr>
            <w:r>
              <w:rPr>
                <w:b/>
                <w:bCs/>
                <w:color w:val="ffffff"/>
              </w:rPr>
              <w:t>Prophetic Text</w:t>
            </w:r>
            <w:r/>
          </w:p>
        </w:tc>
        <w:tc>
          <w:tcPr>
            <w:tcW w:w="3120" w:type="dxa"/>
            <w:vAlign w:val="center"/>
            <w:shd w:val="solid" w:color="1F4E79" tmshd="1677721856, 0, 7949855"/>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4099158" protected="0"/>
          </w:tcPr>
          <w:p>
            <w:pPr>
              <w:spacing/>
              <w:jc w:val="center"/>
            </w:pPr>
            <w:r>
              <w:rPr>
                <w:b/>
                <w:bCs/>
                <w:color w:val="ffffff"/>
              </w:rPr>
              <w:t>Near Fulfillment</w:t>
            </w:r>
            <w:r/>
          </w:p>
        </w:tc>
        <w:tc>
          <w:tcPr>
            <w:tcW w:w="3120" w:type="dxa"/>
            <w:vAlign w:val="center"/>
            <w:shd w:val="solid" w:color="1F4E79" tmshd="1677721856, 0, 7949855"/>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4099158" protected="0"/>
          </w:tcPr>
          <w:p>
            <w:pPr>
              <w:spacing/>
              <w:jc w:val="center"/>
            </w:pPr>
            <w:r>
              <w:rPr>
                <w:b/>
                <w:bCs/>
                <w:color w:val="ffffff"/>
              </w:rPr>
              <w:t>Ultimate Fulfillment</w:t>
            </w:r>
            <w:r/>
          </w:p>
        </w:tc>
      </w:tr>
      <w:tr>
        <w:trPr>
          <w:tblHeader w:val="0"/>
          <w:cantSplit w:val="0"/>
          <w:trHeight w:val="0" w:hRule="auto"/>
        </w:trPr>
        <w:tc>
          <w:tcPr>
            <w:tcW w:w="312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099158" protected="0"/>
          </w:tcPr>
          <w:p>
            <w:pPr/>
            <w:r>
              <w:rPr>
                <w:sz w:val="20"/>
                <w:szCs w:val="20"/>
              </w:rPr>
              <w:t>1 Samuel 2:35 — God promises a faithful priest to replace Eli's house, with a sure house, walking before the Anointed forever.</w:t>
            </w:r>
            <w:r/>
          </w:p>
        </w:tc>
        <w:tc>
          <w:tcPr>
            <w:tcW w:w="312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099158" protected="0"/>
          </w:tcPr>
          <w:p>
            <w:pPr/>
            <w:r>
              <w:rPr>
                <w:sz w:val="20"/>
                <w:szCs w:val="20"/>
              </w:rPr>
              <w:t>Zadok replaces Abiathar (of Eli's line) as high priest under Solomon — 1 Kings 2:27. A new Aaronic priestly dynasty is established.</w:t>
            </w:r>
            <w:r/>
          </w:p>
        </w:tc>
        <w:tc>
          <w:tcPr>
            <w:tcW w:w="312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099158" protected="0"/>
          </w:tcPr>
          <w:p>
            <w:pPr/>
            <w:r>
              <w:rPr>
                <w:sz w:val="20"/>
                <w:szCs w:val="20"/>
              </w:rPr>
              <w:t>Jesus Christ — the eternal High Priest after the order of Melchizedek — perfectly faithful, builder of the church, and eternal intercessor before the Father. Heb 2:17; 7:24–25; Matt 16:18.</w:t>
            </w:r>
            <w:r/>
          </w:p>
        </w:tc>
      </w:tr>
    </w:tbl>
    <w:p>
      <w:pPr>
        <w:spacing w:before="80" w:after="80"/>
      </w:pPr>
      <w:r/>
    </w:p>
    <w:p>
      <w:pPr>
        <w:spacing w:before="320" w:after="160"/>
        <w:pBdr>
          <w:top w:val="nil" w:sz="0" w:space="3" w:color="000000" tmln="20, 20, 20, 0, 60"/>
          <w:left w:val="nil" w:sz="0" w:space="3" w:color="000000" tmln="20, 20, 20, 0, 60"/>
          <w:bottom w:val="single" w:sz="6" w:space="4" w:color="2E75B6" tmln="15, 20, 20, 0, 80"/>
          <w:right w:val="nil" w:sz="0" w:space="3" w:color="000000" tmln="20, 20, 20, 0, 60"/>
          <w:between w:val="nil" w:sz="0" w:space="0" w:color="000000" tmln="20, 20, 20, 0, 0"/>
        </w:pBdr>
        <w:shd w:val="none"/>
      </w:pPr>
      <w:r>
        <w:rPr>
          <w:b/>
          <w:bCs/>
          <w:color w:val="1f4e79"/>
          <w:sz w:val="28"/>
          <w:szCs w:val="28"/>
        </w:rPr>
        <w:t>VII.  Companion Text: Hannah's Song &amp; the Anointed (1 Sam 2:10)</w:t>
      </w:r>
      <w:r/>
    </w:p>
    <w:p>
      <w:pPr>
        <w:spacing w:before="80" w:after="80"/>
      </w:pPr>
      <w:r/>
    </w:p>
    <w:p>
      <w:pPr>
        <w:ind w:left="720" w:right="720"/>
        <w:spacing w:before="100" w:after="100"/>
      </w:pPr>
      <w:r>
        <w:rPr>
          <w:b/>
          <w:bCs/>
          <w:color w:val="1f4e79"/>
          <w:sz w:val="20"/>
          <w:szCs w:val="20"/>
        </w:rPr>
        <w:t xml:space="preserve">1 Samuel 2:10 (AKJV):  </w:t>
      </w:r>
      <w:r>
        <w:rPr>
          <w:sz w:val="20"/>
          <w:szCs w:val="20"/>
        </w:rPr>
        <w:t>"The adversaries of the LORD shall be broken to pieces; out of heaven shall he thunder on them: the LORD shall judge the ends of the earth; and he shall give strength unto his king, and exalt the horn of his anointed."</w:t>
      </w:r>
      <w:r/>
    </w:p>
    <w:p>
      <w:pPr>
        <w:spacing w:before="80" w:after="80"/>
      </w:pPr>
      <w:r/>
    </w:p>
    <w:p>
      <w:pPr>
        <w:spacing w:before="120" w:after="120"/>
        <w:jc w:val="both"/>
      </w:pPr>
      <w:r>
        <w:t>Hannah's prophetic song (1 Sam 2:1–10), delivered before the oracle of verse 35 in the same chapter, closes with this unmistakable Messianic declaration: God will exalt the horn of His 'anointed' (meshicho — His Messiah). This is remarkable because there was no king in Israel at the time Hannah prayed. She spoke prophetically of a future royal Messiah. The oracle of verse 35 then adds the priestly dimension: a faithful priest will walk before that Anointed one forever. Together, these two verses from 1 Samuel 2 form a miniature Messianic theology — a coming Priest-King who is both the Anointed of God and the one served by the faithful eternal priest. Jesus Christ, who is Prophet, Priest, and King, fulfills this entire vision completely.</w:t>
      </w:r>
    </w:p>
    <w:p>
      <w:pPr>
        <w:spacing w:before="80" w:after="80"/>
      </w:pP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5840" w:w="12240"/>
      <w:pgMar w:left="1260" w:top="1440" w:right="1260" w:bottom="1440"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before="120"/>
      <w:tabs defTabSz="720">
        <w:tab w:val="right" w:pos="9360" w:leader="none"/>
      </w:tabs>
      <w:pBdr>
        <w:top w:val="single" w:sz="6" w:space="4" w:color="2E75B6" tmln="15, 20, 20, 0, 80"/>
        <w:left w:val="nil" w:sz="0" w:space="3" w:color="000000" tmln="20, 20, 20, 0, 60"/>
        <w:bottom w:val="nil" w:sz="0" w:space="3" w:color="000000" tmln="20, 20, 20, 0, 60"/>
        <w:right w:val="nil" w:sz="0" w:space="3" w:color="000000" tmln="20, 20, 20, 0, 60"/>
        <w:between w:val="nil" w:sz="0" w:space="0" w:color="000000" tmln="20, 20, 20, 0, 0"/>
      </w:pBdr>
      <w:shd w:val="none"/>
      <w:rPr>
        <w:color w:val="595959"/>
        <w:sz w:val="18"/>
        <w:szCs w:val="18"/>
      </w:rPr>
    </w:pPr>
    <w:r>
      <w:rPr>
        <w:color w:val="595959"/>
        <w:sz w:val="18"/>
        <w:szCs w:val="18"/>
      </w:rPr>
      <w:t>American King James Version  |  Church of Christ Theological Perspective</w:t>
      <w:tab/>
      <w:t xml:space="preserve">Page </w:t>
    </w:r>
    <w:r>
      <w:rPr>
        <w:color w:val="595959"/>
        <w:sz w:val="18"/>
        <w:szCs w:val="18"/>
      </w:rPr>
      <w:fldChar w:fldCharType="begin"/>
      <w:instrText xml:space="preserve"> PAGE </w:instrText>
      <w:fldChar w:fldCharType="separate"/>
      <w:t>1</w:t>
      <w:fldChar w:fldCharType="end"/>
    </w:r>
    <w:r>
      <w:rPr>
        <w:color w:val="595959"/>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after="120"/>
      <w:pBdr>
        <w:top w:val="nil" w:sz="0" w:space="3" w:color="000000" tmln="20, 20, 20, 0, 60"/>
        <w:left w:val="nil" w:sz="0" w:space="3" w:color="000000" tmln="20, 20, 20, 0, 60"/>
        <w:bottom w:val="single" w:sz="6" w:space="4" w:color="2E75B6" tmln="15, 20, 20, 0, 80"/>
        <w:right w:val="nil" w:sz="0" w:space="3" w:color="000000" tmln="20, 20, 20, 0, 60"/>
        <w:between w:val="nil" w:sz="0" w:space="0" w:color="000000" tmln="20, 20, 20, 0, 0"/>
      </w:pBdr>
      <w:shd w:val="none"/>
    </w:pPr>
    <w:r>
      <w:rPr>
        <w:b/>
        <w:bCs/>
        <w:color w:val="1f4e79"/>
        <w:sz w:val="20"/>
        <w:szCs w:val="20"/>
      </w:rPr>
      <w:t>Messianic Scripture Analysis  |  1 Samuel 2:35</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3"/>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72"/>
    <w:tmLastPosCaret>
      <w:tmLastPosPgfIdx w:val="0"/>
      <w:tmLastPosIdx w:val="78"/>
    </w:tmLastPosCaret>
    <w:tmLastPosAnchor>
      <w:tmLastPosPgfIdx w:val="0"/>
      <w:tmLastPosIdx w:val="0"/>
    </w:tmLastPosAnchor>
    <w:tmLastPosTblRect w:left="0" w:top="0" w:right="0" w:bottom="0"/>
  </w:tmLastPos>
  <w:tmAppRevision w:date="1774099158"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color w:val="000000"/>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3120"/>
  </w:style>
  <w:style w:type="paragraph" w:styleId="para1">
    <w:name w:val="Title"/>
    <w:qFormat/>
    <w:rPr>
      <w:rFonts w:ascii="Arial" w:hAnsi="Arial" w:eastAsia="Arial" w:cs="Arial"/>
      <w:color w:val="000000"/>
      <w:sz w:val="56"/>
      <w:szCs w:val="56"/>
      <w:lang w:val="en-us" w:eastAsia="zh-cn" w:bidi="ar-sa"/>
    </w:rPr>
  </w:style>
  <w:style w:type="paragraph" w:styleId="para2">
    <w:name w:val="heading 1"/>
    <w:qFormat/>
    <w:rPr>
      <w:rFonts w:ascii="Arial" w:hAnsi="Arial" w:eastAsia="Arial" w:cs="Arial"/>
      <w:color w:val="2e74b5"/>
      <w:sz w:val="32"/>
      <w:szCs w:val="32"/>
      <w:lang w:val="en-us" w:eastAsia="zh-cn" w:bidi="ar-sa"/>
    </w:rPr>
  </w:style>
  <w:style w:type="paragraph" w:styleId="para3">
    <w:name w:val="heading 2"/>
    <w:qFormat/>
    <w:rPr>
      <w:rFonts w:ascii="Arial" w:hAnsi="Arial" w:eastAsia="Arial" w:cs="Arial"/>
      <w:color w:val="2e74b5"/>
      <w:sz w:val="26"/>
      <w:szCs w:val="26"/>
      <w:lang w:val="en-us" w:eastAsia="zh-cn" w:bidi="ar-sa"/>
    </w:rPr>
  </w:style>
  <w:style w:type="paragraph" w:styleId="para4">
    <w:name w:val="heading 3"/>
    <w:qFormat/>
    <w:rPr>
      <w:rFonts w:ascii="Arial" w:hAnsi="Arial" w:eastAsia="Arial" w:cs="Arial"/>
      <w:color w:val="1f4d78"/>
      <w:sz w:val="24"/>
      <w:szCs w:val="24"/>
      <w:lang w:val="en-us" w:eastAsia="zh-cn" w:bidi="ar-sa"/>
    </w:rPr>
  </w:style>
  <w:style w:type="paragraph" w:styleId="para5">
    <w:name w:val="heading 4"/>
    <w:qFormat/>
    <w:rPr>
      <w:rFonts w:ascii="Arial" w:hAnsi="Arial" w:eastAsia="Arial" w:cs="Arial"/>
      <w:i/>
      <w:iCs/>
      <w:color w:val="2e74b5"/>
      <w:sz w:val="22"/>
      <w:szCs w:val="22"/>
      <w:lang w:val="en-us" w:eastAsia="zh-cn" w:bidi="ar-sa"/>
    </w:rPr>
  </w:style>
  <w:style w:type="paragraph" w:styleId="para6">
    <w:name w:val="heading 5"/>
    <w:qFormat/>
    <w:rPr>
      <w:rFonts w:ascii="Arial" w:hAnsi="Arial" w:eastAsia="Arial" w:cs="Arial"/>
      <w:color w:val="2e74b5"/>
      <w:sz w:val="22"/>
      <w:szCs w:val="22"/>
      <w:lang w:val="en-us" w:eastAsia="zh-cn" w:bidi="ar-sa"/>
    </w:rPr>
  </w:style>
  <w:style w:type="paragraph" w:styleId="para7">
    <w:name w:val="heading 6"/>
    <w:qFormat/>
    <w:rPr>
      <w:rFonts w:ascii="Arial" w:hAnsi="Arial" w:eastAsia="Arial" w:cs="Arial"/>
      <w:color w:val="1f4d78"/>
      <w:sz w:val="22"/>
      <w:szCs w:val="22"/>
      <w:lang w:val="en-us" w:eastAsia="zh-cn" w:bidi="ar-sa"/>
    </w:rPr>
  </w:style>
  <w:style w:type="paragraph" w:styleId="para8" w:customStyle="1">
    <w:name w:val="Strong"/>
    <w:qFormat/>
    <w:rPr>
      <w:rFonts w:ascii="Arial" w:hAnsi="Arial" w:eastAsia="Arial" w:cs="Arial"/>
      <w:b/>
      <w:bCs/>
      <w:color w:val="000000"/>
      <w:sz w:val="22"/>
      <w:szCs w:val="22"/>
      <w:lang w:val="en-us" w:eastAsia="zh-cn" w:bidi="ar-sa"/>
    </w:rPr>
  </w:style>
  <w:style w:type="paragraph" w:styleId="para9">
    <w:name w:val="List Paragraph"/>
    <w:qFormat/>
    <w:rPr>
      <w:rFonts w:ascii="Arial" w:hAnsi="Arial" w:eastAsia="Arial" w:cs="Arial"/>
      <w:color w:val="000000"/>
      <w:sz w:val="22"/>
      <w:szCs w:val="22"/>
      <w:lang w:val="en-us" w:eastAsia="zh-cn" w:bidi="ar-sa"/>
    </w:rPr>
  </w:style>
  <w:style w:type="paragraph" w:styleId="para10">
    <w:name w:val="Footnote Text"/>
    <w:qFormat/>
    <w:rPr>
      <w:rFonts w:ascii="Arial" w:hAnsi="Arial" w:eastAsia="Arial" w:cs="Arial"/>
      <w:color w:val="000000"/>
      <w:sz w:val="22"/>
      <w:szCs w:val="22"/>
      <w:lang w:val="en-us" w:eastAsia="zh-cn" w:bidi="ar-sa"/>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color w:val="000000"/>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3120"/>
  </w:style>
  <w:style w:type="paragraph" w:styleId="para1">
    <w:name w:val="Title"/>
    <w:qFormat/>
    <w:rPr>
      <w:rFonts w:ascii="Arial" w:hAnsi="Arial" w:eastAsia="Arial" w:cs="Arial"/>
      <w:color w:val="000000"/>
      <w:sz w:val="56"/>
      <w:szCs w:val="56"/>
      <w:lang w:val="en-us" w:eastAsia="zh-cn" w:bidi="ar-sa"/>
    </w:rPr>
  </w:style>
  <w:style w:type="paragraph" w:styleId="para2">
    <w:name w:val="heading 1"/>
    <w:qFormat/>
    <w:rPr>
      <w:rFonts w:ascii="Arial" w:hAnsi="Arial" w:eastAsia="Arial" w:cs="Arial"/>
      <w:color w:val="2e74b5"/>
      <w:sz w:val="32"/>
      <w:szCs w:val="32"/>
      <w:lang w:val="en-us" w:eastAsia="zh-cn" w:bidi="ar-sa"/>
    </w:rPr>
  </w:style>
  <w:style w:type="paragraph" w:styleId="para3">
    <w:name w:val="heading 2"/>
    <w:qFormat/>
    <w:rPr>
      <w:rFonts w:ascii="Arial" w:hAnsi="Arial" w:eastAsia="Arial" w:cs="Arial"/>
      <w:color w:val="2e74b5"/>
      <w:sz w:val="26"/>
      <w:szCs w:val="26"/>
      <w:lang w:val="en-us" w:eastAsia="zh-cn" w:bidi="ar-sa"/>
    </w:rPr>
  </w:style>
  <w:style w:type="paragraph" w:styleId="para4">
    <w:name w:val="heading 3"/>
    <w:qFormat/>
    <w:rPr>
      <w:rFonts w:ascii="Arial" w:hAnsi="Arial" w:eastAsia="Arial" w:cs="Arial"/>
      <w:color w:val="1f4d78"/>
      <w:sz w:val="24"/>
      <w:szCs w:val="24"/>
      <w:lang w:val="en-us" w:eastAsia="zh-cn" w:bidi="ar-sa"/>
    </w:rPr>
  </w:style>
  <w:style w:type="paragraph" w:styleId="para5">
    <w:name w:val="heading 4"/>
    <w:qFormat/>
    <w:rPr>
      <w:rFonts w:ascii="Arial" w:hAnsi="Arial" w:eastAsia="Arial" w:cs="Arial"/>
      <w:i/>
      <w:iCs/>
      <w:color w:val="2e74b5"/>
      <w:sz w:val="22"/>
      <w:szCs w:val="22"/>
      <w:lang w:val="en-us" w:eastAsia="zh-cn" w:bidi="ar-sa"/>
    </w:rPr>
  </w:style>
  <w:style w:type="paragraph" w:styleId="para6">
    <w:name w:val="heading 5"/>
    <w:qFormat/>
    <w:rPr>
      <w:rFonts w:ascii="Arial" w:hAnsi="Arial" w:eastAsia="Arial" w:cs="Arial"/>
      <w:color w:val="2e74b5"/>
      <w:sz w:val="22"/>
      <w:szCs w:val="22"/>
      <w:lang w:val="en-us" w:eastAsia="zh-cn" w:bidi="ar-sa"/>
    </w:rPr>
  </w:style>
  <w:style w:type="paragraph" w:styleId="para7">
    <w:name w:val="heading 6"/>
    <w:qFormat/>
    <w:rPr>
      <w:rFonts w:ascii="Arial" w:hAnsi="Arial" w:eastAsia="Arial" w:cs="Arial"/>
      <w:color w:val="1f4d78"/>
      <w:sz w:val="22"/>
      <w:szCs w:val="22"/>
      <w:lang w:val="en-us" w:eastAsia="zh-cn" w:bidi="ar-sa"/>
    </w:rPr>
  </w:style>
  <w:style w:type="paragraph" w:styleId="para8" w:customStyle="1">
    <w:name w:val="Strong"/>
    <w:qFormat/>
    <w:rPr>
      <w:rFonts w:ascii="Arial" w:hAnsi="Arial" w:eastAsia="Arial" w:cs="Arial"/>
      <w:b/>
      <w:bCs/>
      <w:color w:val="000000"/>
      <w:sz w:val="22"/>
      <w:szCs w:val="22"/>
      <w:lang w:val="en-us" w:eastAsia="zh-cn" w:bidi="ar-sa"/>
    </w:rPr>
  </w:style>
  <w:style w:type="paragraph" w:styleId="para9">
    <w:name w:val="List Paragraph"/>
    <w:qFormat/>
    <w:rPr>
      <w:rFonts w:ascii="Arial" w:hAnsi="Arial" w:eastAsia="Arial" w:cs="Arial"/>
      <w:color w:val="000000"/>
      <w:sz w:val="22"/>
      <w:szCs w:val="22"/>
      <w:lang w:val="en-us" w:eastAsia="zh-cn" w:bidi="ar-sa"/>
    </w:rPr>
  </w:style>
  <w:style w:type="paragraph" w:styleId="para10">
    <w:name w:val="Footnote Text"/>
    <w:qFormat/>
    <w:rPr>
      <w:rFonts w:ascii="Arial" w:hAnsi="Arial" w:eastAsia="Arial" w:cs="Arial"/>
      <w:color w:val="000000"/>
      <w:sz w:val="22"/>
      <w:szCs w:val="22"/>
      <w:lang w:val="en-us" w:eastAsia="zh-cn" w:bidi="ar-sa"/>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
  <cp:revision>3</cp:revision>
  <dcterms:created xsi:type="dcterms:W3CDTF">2026-03-19T23:32:46Z</dcterms:created>
  <dcterms:modified xsi:type="dcterms:W3CDTF">2026-03-21T13:19:18Z</dcterms:modified>
</cp:coreProperties>
</file>