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Pr>
      <w:r>
        <w:rPr>
          <w:b/>
          <w:bCs/>
          <w:sz w:val="40"/>
          <w:szCs w:val="40"/>
        </w:rPr>
        <w:t>Messianic Scripture Analysis</w:t>
      </w:r>
      <w:r/>
    </w:p>
    <w:p>
      <w:pPr>
        <w:spacing w:after="80"/>
        <w:jc w:val="center"/>
      </w:pPr>
      <w:r>
        <w:rPr>
          <w:b/>
          <w:bCs/>
          <w:color w:val="1f4e79"/>
          <w:sz w:val="36"/>
          <w:szCs w:val="36"/>
        </w:rPr>
        <w:t>1 Samuel 2:10</w:t>
      </w:r>
      <w:r/>
    </w:p>
    <w:p>
      <w:pPr>
        <w:spacing w:after="60"/>
        <w:jc w:val="center"/>
      </w:pPr>
      <w:r>
        <w:rPr>
          <w:color w:val="595959"/>
        </w:rPr>
        <w:t>Hannah's Song — The First Explicit Messianic Title in the Historical Books</w:t>
      </w:r>
      <w:r/>
    </w:p>
    <w:p>
      <w:pPr>
        <w:spacing w:after="60"/>
        <w:jc w:val="center"/>
      </w:pPr>
      <w:r>
        <w:rPr>
          <w:color w:val="595959"/>
        </w:rPr>
        <w:t>American King James Version</w:t>
      </w:r>
      <w:r/>
    </w:p>
    <w:p>
      <w:pPr>
        <w:spacing w:after="300"/>
        <w:jc w:val="center"/>
        <w:pBdr>
          <w:top w:val="nil" w:sz="0" w:space="3" w:color="000000" tmln="20, 20, 20, 0, 60"/>
          <w:left w:val="nil" w:sz="0" w:space="3" w:color="000000" tmln="20, 20, 20, 0, 60"/>
          <w:bottom w:val="single" w:sz="8" w:space="6" w:color="2E75B6" tmln="20, 20, 20, 0, 120"/>
          <w:right w:val="nil" w:sz="0" w:space="3" w:color="000000" tmln="20, 20, 20, 0, 60"/>
          <w:between w:val="nil" w:sz="0" w:space="0" w:color="000000" tmln="20, 20, 20, 0, 0"/>
        </w:pBdr>
        <w:shd w:val="none"/>
      </w:pPr>
      <w:r>
        <w:rPr>
          <w:color w:val="595959"/>
        </w:rPr>
        <w:t>Conservative Church of Christ Theological Perspective</w:t>
      </w:r>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The Scripture Text</w:t>
      </w:r>
      <w:r/>
    </w:p>
    <w:p>
      <w:pPr>
        <w:spacing w:before="60" w:after="60"/>
      </w:pPr>
      <w:r/>
    </w:p>
    <w:p>
      <w:pPr>
        <w:ind w:left="720" w:right="720"/>
        <w:spacing w:before="100" w:after="100"/>
      </w:pPr>
      <w:r>
        <w:rPr>
          <w:b/>
          <w:bCs/>
          <w:color w:val="1f4e79"/>
          <w:sz w:val="20"/>
          <w:szCs w:val="20"/>
        </w:rPr>
        <w:t xml:space="preserve">1 Samuel 2:10 (AKJV):  </w:t>
      </w:r>
      <w:r>
        <w:rPr>
          <w:sz w:val="20"/>
          <w:szCs w:val="20"/>
        </w:rPr>
        <w:t>"The adversaries of the LORD shall be broken to pieces; out of heaven shall he thunder on them: the LORD shall judge the ends of the earth; and he shall give strength unto his king, and exalt the horn of his anointed."</w:t>
      </w:r>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  Messianic Determination</w:t>
      </w:r>
      <w:r/>
    </w:p>
    <w:p>
      <w:pPr>
        <w:spacing w:before="60" w:after="60"/>
      </w:pPr>
      <w:r/>
    </w:p>
    <w:tbl>
      <w:tblPr>
        <w:name w:val="Table1"/>
        <w:tabOrder w:val="0"/>
        <w:jc w:val="left"/>
        <w:tblInd w:w="0" w:type="dxa"/>
        <w:tblW w:w="9360" w:type="dxa"/>
      </w:tblPr>
      <w:tblGrid>
        <w:gridCol w:w="2600"/>
        <w:gridCol w:w="6760"/>
      </w:tblGrid>
      <w:tr>
        <w:trPr>
          <w:tblHeader w:val="0"/>
          <w:cantSplit w:val="0"/>
          <w:trHeight w:val="0" w:hRule="auto"/>
        </w:trPr>
        <w:tc>
          <w:tcPr>
            <w:tcW w:w="26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Criterion</w:t>
            </w:r>
            <w:r/>
          </w:p>
        </w:tc>
        <w:tc>
          <w:tcPr>
            <w:tcW w:w="67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Analysis</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Nature of Text</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Poetic, prophetic prayer — Hannah's song of praise and exaltation (1 Sam 2:1–10), closing with a forward-looking oracle about a coming Messianic King and His divine victories.</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Is It Messianic?</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YES — Directly and explicitly Messianic. The word translated 'anointed' is the Hebrew meshicho (His Anointed / His Messiah), the first occurrence of the Messianic title in the historical books. There was no king in Israel when Hannah prayed, making this a purely prophetic utterance.</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Type of Prophecy</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Predictive-prophetic with royal-Messianic content. A Spirit-inspired declaration of a future divine King upon whom God will confer strength and exaltation. The prophecy transcends any single earthly king and finds its fullest fulfillment in Jesus Christ.</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Key Messianic Word</w:t>
            </w:r>
            <w:r/>
          </w:p>
        </w:tc>
        <w:tc>
          <w:tcPr>
            <w:tcW w:w="6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meshicho — 'His Anointed' (Hebrew root: mashach, to anoint). This is the precise Hebrew term from which the title 'Messiah' derives, and is rendered in Greek as Christos — 'Christ.' Hannah's song is among the earliest uses of this title in a royal-eschatological sense in all of Scripture.</w:t>
            </w:r>
            <w:r/>
          </w:p>
        </w:tc>
      </w:tr>
      <w:tr>
        <w:trPr>
          <w:tblHeader w:val="0"/>
          <w:cantSplit w:val="0"/>
          <w:trHeight w:val="0" w:hRule="auto"/>
        </w:trPr>
        <w:tc>
          <w:tcPr>
            <w:tcW w:w="26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Significance of Context</w:t>
            </w:r>
            <w:r/>
          </w:p>
        </w:tc>
        <w:tc>
          <w:tcPr>
            <w:tcW w:w="6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Hannah prays in approximately 1100 BC. Israel has no king, no monarchy, no established royal line. Her spontaneous prophetic declaration of a coming King-Messiah is therefore wholly supernatural — she speaks of what God alone has revealed.</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  Immediate Historical &amp; Contextual Background</w:t>
      </w:r>
      <w:r/>
    </w:p>
    <w:p>
      <w:pPr>
        <w:spacing w:before="60" w:after="60"/>
      </w:pPr>
      <w:r/>
    </w:p>
    <w:tbl>
      <w:tblPr>
        <w:name w:val="Table2"/>
        <w:tabOrder w:val="0"/>
        <w:jc w:val="left"/>
        <w:tblInd w:w="0" w:type="dxa"/>
        <w:tblW w:w="9360" w:type="dxa"/>
      </w:tblPr>
      <w:tblGrid>
        <w:gridCol w:w="2400"/>
        <w:gridCol w:w="6960"/>
      </w:tblGrid>
      <w:tr>
        <w:trPr>
          <w:tblHeader w:val="0"/>
          <w:cantSplit w:val="0"/>
          <w:trHeight w:val="0" w:hRule="auto"/>
        </w:trPr>
        <w:tc>
          <w:tcPr>
            <w:tcW w:w="24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Element</w:t>
            </w:r>
            <w:r/>
          </w:p>
        </w:tc>
        <w:tc>
          <w:tcPr>
            <w:tcW w:w="69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Detail</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Who Is Hannah?</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Hannah is the barren wife of Elkanah, a Levite of Ephraim (1 Sam 1:1–2). Provoked by her rival Peninnah, she wept and vowed to God that if He gave her a son she would give him back to the LORD all the days of his life (1 Sam 1:11).</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Occasion of the Song</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After Samuel is born and weaned, Hannah brings him to Shiloh and presents him to Eli the priest, fulfilling her vow. Her song (1 Sam 2:1–10) is her prayer of praise and thanksgiving — a Spirit-inspired hymn of triumph over adversity.</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Themes of the Song</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reversal of human fortunes by divine sovereign power: the exalted brought low, the poor raised up, the barren given children, the mighty made weak, the hungry fed. God alone determines outcomes in human history (vv. 1–9).</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Verse 10 as Climax</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song builds to its ultimate declaration in verse 10: God's sovereign power over His enemies culminates in the exaltation of His King and His Anointed. The personal story of Hannah's barrenness and God's deliverance expands into a cosmic vision of God's ultimate triumph through the Messiah.</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"His King"</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Hebrew malkô — 'His king.' No earthly king yet existed in Israel. This is prophetic language pointing to the royal line God would establish: first in David, ultimately and perfectly in Christ, the eternal King (Luke 1:32–33).</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"His Anointed"</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Hebrew: meshicho — 'His Messiah.' The anointing speaks of divine appointment, empowerment by the Spirit, and consecration to a holy royal office. In its ultimate sense this title belongs exclusively to Jesus of Nazareth, the Christ.</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"The Horn"</w:t>
            </w:r>
            <w:r/>
          </w:p>
        </w:tc>
        <w:tc>
          <w:tcPr>
            <w:tcW w:w="69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horn in Hebrew imagery is a symbol of power, dignity, and victory (cf. Ps 89:17, 24; 92:10; 132:17). To 'exalt the horn' is to grant decisive, visible triumph. In Luke 1:69, Zechariah uses identical language — 'a horn of salvation' — and applies it directly to Christ.</w:t>
            </w:r>
            <w:r/>
          </w:p>
        </w:tc>
      </w:tr>
      <w:tr>
        <w:trPr>
          <w:tblHeader w:val="0"/>
          <w:cantSplit w:val="0"/>
          <w:trHeight w:val="0" w:hRule="auto"/>
        </w:trPr>
        <w:tc>
          <w:tcPr>
            <w:tcW w:w="2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"The Ends of the Earth"</w:t>
            </w:r>
            <w:r/>
          </w:p>
        </w:tc>
        <w:tc>
          <w:tcPr>
            <w:tcW w:w="69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God's judgment and His Anointed's dominion are not limited to Israel — they are universal in scope. This Messianic reign encompasses all nations, pointing to the Great Commission and the universal lordship of Christ (Matt 28:18–20; Phil 2:10–11).</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III.  Supporting Old Testament Context Scriptures (AKJV)</w:t>
      </w:r>
      <w:r/>
    </w:p>
    <w:p>
      <w:pPr>
        <w:spacing w:before="60" w:after="60"/>
      </w:pPr>
      <w:r/>
    </w:p>
    <w:tbl>
      <w:tblPr>
        <w:name w:val="Table3"/>
        <w:tabOrder w:val="0"/>
        <w:jc w:val="left"/>
        <w:tblInd w:w="0" w:type="dxa"/>
        <w:tblW w:w="9360" w:type="dxa"/>
      </w:tblPr>
      <w:tblGrid>
        <w:gridCol w:w="2000"/>
        <w:gridCol w:w="7360"/>
      </w:tblGrid>
      <w:tr>
        <w:trPr>
          <w:tblHeader w:val="0"/>
          <w:cantSplit w:val="0"/>
          <w:trHeight w:val="0" w:hRule="auto"/>
        </w:trPr>
        <w:tc>
          <w:tcPr>
            <w:tcW w:w="20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Reference</w:t>
            </w:r>
            <w:r/>
          </w:p>
        </w:tc>
        <w:tc>
          <w:tcPr>
            <w:tcW w:w="73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Text &amp; Relevance</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1 Sam 2:1–2</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"And Hannah prayed, and said, My heart rejoices in the LORD, my horn is exalted in the LORD...neither is there any rock like our God." — The opening of Hannah's song, establishing that the horn imagery of v. 10 is God-given. Hannah's personal exaltation foreshadows the Messiah's exaltation.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1 Sam 2:8</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"He raises up the poor out of the dust, and lifts up the beggar from the dunghill, to set them among princes, and to make them inherit the throne of glory: for the pillars of the earth are the LORD's, and he has set the world on them." — God's sovereign reversal of human fortunes sets the stage for the ultimate reversal: the humiliated servant exalted to the throne.</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Ps 2:2, 6–7</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kings of the earth set themselves...against the LORD, and against his anointed...Yet have I set my king on my holy hill of Zion. I will declare the decree: the LORD has said unto me, You are my Son; this day have I begotten you." — The royal Messianic psalm directly parallels 1 Sam 2:10: God's anointed king triumphs over the nations' opposition.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Ps 89:20–21, 24</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"I have found David my servant; with my holy oil have I anointed him...With whom my hand shall be established: my arm also shall strengthen him...But my faithfulness and my mercy shall be with him: and in my name shall his horn be exalted." — The Davidic covenant echoes Hannah's language precisely: anointing, strength, and an exalted horn.</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Ps 132:17</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"There will I make the horn of David to bud: I have ordained a lamp for my anointed." — God's Zion promise to exalt David's horn is the direct historical channel through which 1 Sam 2:10 begins its fulfillment, pointing ultimately to Christ as the Son of David.</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2 Sam 22:51</w:t>
            </w:r>
            <w:r/>
          </w:p>
        </w:tc>
        <w:tc>
          <w:tcPr>
            <w:tcW w:w="73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"He is the tower of salvation for his king: and shows mercy to his anointed, unto David, and to his seed for evermore." — David's own victory psalm closes with nearly identical language to Hannah's song, confirming that he understood his anointing as part of the larger pattern prophesied by Hannah.</w:t>
            </w:r>
            <w:r/>
          </w:p>
        </w:tc>
      </w:tr>
      <w:tr>
        <w:trPr>
          <w:tblHeader w:val="0"/>
          <w:cantSplit w:val="0"/>
          <w:trHeight w:val="0" w:hRule="auto"/>
        </w:trPr>
        <w:tc>
          <w:tcPr>
            <w:tcW w:w="20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Isa 9:6–7</w:t>
            </w:r>
            <w:r/>
          </w:p>
        </w:tc>
        <w:tc>
          <w:tcPr>
            <w:tcW w:w="73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"For unto us a child is born, unto us a son is given...and the government shall be on his shoulder...Of the increase of his government and peace there shall be no end, on the throne of David..." — The same coming Messianic King of Hannah's prophecy, now described in full Isaian glory: an eternal, universal reign.</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IV.  New Testament Fulfillment in Jesus Christ</w:t>
      </w:r>
      <w:r/>
    </w:p>
    <w:p>
      <w:pPr>
        <w:spacing w:before="60" w:after="60"/>
      </w:pPr>
      <w:r/>
    </w:p>
    <w:p>
      <w:pPr>
        <w:spacing w:before="120" w:after="120"/>
        <w:jc w:val="both"/>
      </w:pPr>
      <w:r>
        <w:t>Hannah's closing declaration — 'he shall give strength unto his king, and exalt the horn of his anointed' — is fulfilled in Jesus Christ in three distinct phases: His anointing at baptism, His resurrection and exaltation to God's right hand, and His ultimate universal reign. The New Testament writers recognized and directly cited this Messianic language in connection with Christ.</w:t>
      </w:r>
    </w:p>
    <w:p>
      <w:pPr>
        <w:spacing w:before="60" w:after="60"/>
      </w:pPr>
      <w:r/>
    </w:p>
    <w:tbl>
      <w:tblPr>
        <w:name w:val="Table4"/>
        <w:tabOrder w:val="0"/>
        <w:jc w:val="left"/>
        <w:tblInd w:w="0" w:type="dxa"/>
        <w:tblW w:w="9360" w:type="dxa"/>
      </w:tblPr>
      <w:tblGrid>
        <w:gridCol w:w="2200"/>
        <w:gridCol w:w="3400"/>
        <w:gridCol w:w="3760"/>
      </w:tblGrid>
      <w:tr>
        <w:trPr>
          <w:tblHeader w:val="0"/>
          <w:cantSplit w:val="0"/>
          <w:trHeight w:val="0" w:hRule="auto"/>
        </w:trPr>
        <w:tc>
          <w:tcPr>
            <w:tcW w:w="22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Prophetic Element</w:t>
              <w:br w:type="textWrapping"/>
              <w:t>(1 Sam 2:10)</w:t>
            </w:r>
            <w:r/>
          </w:p>
        </w:tc>
        <w:tc>
          <w:tcPr>
            <w:tcW w:w="340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New Testament Fulfillment</w:t>
            </w:r>
            <w:r/>
          </w:p>
        </w:tc>
        <w:tc>
          <w:tcPr>
            <w:tcW w:w="376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Scripture (AKJV)</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"His king"</w:t>
            </w:r>
            <w:r/>
          </w:p>
        </w:tc>
        <w:tc>
          <w:tcPr>
            <w:tcW w:w="34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Jesus is declared King at the annunciation: He will inherit the throne of David and reign over the house of Jacob forever. His kingdom has no end.</w:t>
            </w:r>
            <w:r/>
          </w:p>
        </w:tc>
        <w:tc>
          <w:tcPr>
            <w:tcW w:w="3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Luke 1:32–33 — "He shall be great, and shall be called the Son of the Highest: and the Lord God shall give unto him the throne of his father David: And he shall reign over the house of Jacob forever; and of his kingdom there shall be no end."</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"His anointed" (meshicho)</w:t>
            </w:r>
            <w:r/>
          </w:p>
        </w:tc>
        <w:tc>
          <w:tcPr>
            <w:tcW w:w="3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Jesus is the Christ — the Anointed of God. At His baptism He is anointed with the Holy Spirit and with power. Peter's great confession names Him as 'the Christ,' the very fulfillment of this Messianic title.</w:t>
            </w:r>
            <w:r/>
          </w:p>
        </w:tc>
        <w:tc>
          <w:tcPr>
            <w:tcW w:w="3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Matt 16:16 — "And Simon Peter answered and said, You are the Christ, the Son of the living God."  |  Acts 10:38 — "How God anointed Jesus of Nazareth with the Holy Ghost and with power..."</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"Exalt the horn"</w:t>
            </w:r>
            <w:r/>
          </w:p>
        </w:tc>
        <w:tc>
          <w:tcPr>
            <w:tcW w:w="34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Zechariah explicitly applies 'horn' language to Christ's coming, identifying Him as 'a horn of salvation' raised up in the house of David — citing Hannah's imagery and the Davidic covenant simultaneously.</w:t>
            </w:r>
            <w:r/>
          </w:p>
        </w:tc>
        <w:tc>
          <w:tcPr>
            <w:tcW w:w="3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Luke 1:69 — "And has raised up a horn of salvation for us in the house of his servant David."</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"The LORD shall judge the ends of the earth"</w:t>
            </w:r>
            <w:r/>
          </w:p>
        </w:tc>
        <w:tc>
          <w:tcPr>
            <w:tcW w:w="3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All authority in heaven and on earth is given to Christ. His universal lordship extends to the ends of the earth — every nation, every tongue, every knee. This is the cosmic fulfillment of Hannah's universal judgment declaration.</w:t>
            </w:r>
            <w:r/>
          </w:p>
        </w:tc>
        <w:tc>
          <w:tcPr>
            <w:tcW w:w="3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Matt 28:18 — "And Jesus came and spoke unto them, saying, All power is given unto me in heaven and in earth."  |  Phil 2:10–11 — "That at the name of Jesus every knee should bow...and that every tongue should confess that Jesus Christ is Lord..."</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"He shall give strength unto his king"</w:t>
            </w:r>
            <w:r/>
          </w:p>
        </w:tc>
        <w:tc>
          <w:tcPr>
            <w:tcW w:w="34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God raised Christ from the dead and seated Him at His own right hand — exalting Him far above all principality, power, might, and dominion. The Father's divine strength is perfectly poured into the risen, reigning Son.</w:t>
            </w:r>
            <w:r/>
          </w:p>
        </w:tc>
        <w:tc>
          <w:tcPr>
            <w:tcW w:w="3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Eph 1:20–21 — "Which he worked in Christ, when he raised him from the dead, and set him at his own right hand in the heavenly places, Far above all principality, and power, and might, and dominion..."</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"Adversaries broken in pieces"</w:t>
            </w:r>
            <w:r/>
          </w:p>
        </w:tc>
        <w:tc>
          <w:tcPr>
            <w:tcW w:w="3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Christ's resurrection and reign spells the ultimate defeat of every enemy — death itself being the last adversary to be abolished. His victory is total, cosmic, and final.</w:t>
            </w:r>
            <w:r/>
          </w:p>
        </w:tc>
        <w:tc>
          <w:tcPr>
            <w:tcW w:w="3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1 Cor 15:25–26 — "For he must reign, till he has put all enemies under his feet. The last enemy that shall be destroyed is death."</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"Out of heaven shall he thunder"</w:t>
            </w:r>
            <w:r/>
          </w:p>
        </w:tc>
        <w:tc>
          <w:tcPr>
            <w:tcW w:w="340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returning Christ comes in power and great glory. The heavenly theophany of Hannah's song — God's thundering judgment from heaven — reaches its final expression in Christ's return as Judge of all.</w:t>
            </w:r>
            <w:r/>
          </w:p>
        </w:tc>
        <w:tc>
          <w:tcPr>
            <w:tcW w:w="376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Matt 24:30 — "And then shall appear the sign of the Son of man in heaven...and they shall see the Son of man coming in the clouds of heaven with power and great glory."</w:t>
            </w:r>
            <w:r/>
          </w:p>
        </w:tc>
      </w:tr>
      <w:tr>
        <w:trPr>
          <w:tblHeader w:val="0"/>
          <w:cantSplit w:val="0"/>
          <w:trHeight w:val="0" w:hRule="auto"/>
        </w:trPr>
        <w:tc>
          <w:tcPr>
            <w:tcW w:w="22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b/>
                <w:bCs/>
                <w:sz w:val="20"/>
                <w:szCs w:val="20"/>
              </w:rPr>
              <w:t>Mary's Magnificat (Luke 1)</w:t>
            </w:r>
            <w:r/>
          </w:p>
        </w:tc>
        <w:tc>
          <w:tcPr>
            <w:tcW w:w="340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Mary's song of praise (Luke 1:46–55) deliberately mirrors Hannah's song in language, structure, and theological content — the reversal of fortunes, the exaltation of the humble, the defeat of the proud. Luke presents Mary as a new Hannah, and Christ as the ultimate answer to Hannah's Messianic cry.</w:t>
            </w:r>
            <w:r/>
          </w:p>
        </w:tc>
        <w:tc>
          <w:tcPr>
            <w:tcW w:w="3760" w:type="dxa"/>
            <w:shd w:val="solid" w:color="FFFFFF" tmshd="1677721856, 0, 16777215"/>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Luke 1:52–53 — "He has put down the mighty from their seats, and exalted them of low degree. He has filled the hungry with good things; and the rich he has sent empty away."</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  Commentary</w:t>
      </w:r>
      <w:r/>
    </w:p>
    <w:p>
      <w:pPr>
        <w:spacing w:before="60" w:after="60"/>
      </w:pPr>
      <w:r/>
    </w:p>
    <w:p>
      <w:pPr>
        <w:spacing w:before="180" w:after="60"/>
      </w:pPr>
      <w:r>
        <w:rPr>
          <w:b/>
          <w:bCs/>
          <w:color w:val="1f4e79"/>
        </w:rPr>
        <w:t>THE SONG IN ITS SETTING: A WOMAN, A VOW, AND A VISION</w:t>
      </w:r>
      <w:r/>
    </w:p>
    <w:p>
      <w:pPr>
        <w:spacing w:before="120" w:after="120"/>
        <w:jc w:val="both"/>
      </w:pPr>
      <w:r>
        <w:t>It is one of Scripture's most striking contrasts: a private domestic scene at Shiloh — a weeping, barren woman who had prayed in such agony that the priest thought her drunk — and yet from her lips flows one of the most theologically profound prophetic declarations in all of the Old Testament. Hannah's song is not merely thanksgiving for a child; it is a Spirit-inspired oracle that looks beyond Samuel, beyond the monarchy, beyond the entire Davidic dynasty to the coming Messiah of God.</w:t>
      </w:r>
    </w:p>
    <w:p>
      <w:pPr>
        <w:spacing w:before="60" w:after="60"/>
      </w:pPr>
      <w:r/>
    </w:p>
    <w:p>
      <w:pPr>
        <w:spacing w:before="120" w:after="120"/>
        <w:jc w:val="both"/>
      </w:pPr>
      <w:r>
        <w:t>She prays before Israel has a king. The word 'king' (malk) had not yet been applied to an Israelite ruler. There was no Saul, no David, no Solomon. Yet Hannah declares that God will give strength to His king and exalt the horn of His anointed (meshicho). This is prophecy in the purest sense — not the interpretation of events already seen, but the declaration of what God will do solely because God has revealed it.</w:t>
      </w:r>
    </w:p>
    <w:p>
      <w:pPr>
        <w:spacing w:before="60" w:after="60"/>
      </w:pPr>
      <w:r/>
    </w:p>
    <w:p>
      <w:pPr>
        <w:spacing w:before="180" w:after="60"/>
      </w:pPr>
      <w:r>
        <w:rPr>
          <w:b/>
          <w:bCs/>
          <w:color w:val="1f4e79"/>
        </w:rPr>
        <w:t>THE HORN: POWER GIVEN BY GOD</w:t>
      </w:r>
      <w:r/>
    </w:p>
    <w:p>
      <w:pPr>
        <w:spacing w:before="120" w:after="120"/>
        <w:jc w:val="both"/>
      </w:pPr>
      <w:r>
        <w:t>The 'horn' metaphor throughout Scripture carries the consistent meaning of divinely granted power, dignity, and triumphant strength. When God exalts the horn of the Anointed, He does not merely give Him a respectable throne — He grants Him unconquerable, heaven-backed dominion over all adversaries. Hannah's enemies (represented in Peninnah) who 'multiplied words of arrogancy' (v. 3) are the paradigm for all adversaries of God's Anointed. As surely as Hannah was vindicated by the birth of Samuel, so will the Messiah be vindicated by His resurrection and exaltation.</w:t>
      </w:r>
    </w:p>
    <w:p>
      <w:pPr>
        <w:spacing w:before="60" w:after="60"/>
      </w:pPr>
      <w:r/>
    </w:p>
    <w:p>
      <w:pPr>
        <w:spacing w:before="120" w:after="120"/>
        <w:jc w:val="both"/>
      </w:pPr>
      <w:r>
        <w:t>Zechariah — the priest and father of John the Baptist — understood this. When the Holy Spirit filled him at John's birth, his first words were: 'Blessed be the Lord God of Israel; for he has visited and redeemed his people, And has raised up a horn of salvation for us in the house of his servant David' (Luke 1:68–69). He is citing 1 Samuel 2:10 and applying it directly to the coming of Christ. The 800-year-old song of a barren woman in Shiloh is at last receiving its answer.</w:t>
      </w:r>
    </w:p>
    <w:p>
      <w:pPr>
        <w:spacing w:before="60" w:after="60"/>
      </w:pPr>
      <w:r/>
    </w:p>
    <w:p>
      <w:pPr>
        <w:spacing w:before="180" w:after="60"/>
      </w:pPr>
      <w:r>
        <w:rPr>
          <w:b/>
          <w:bCs/>
          <w:color w:val="1f4e79"/>
        </w:rPr>
        <w:t>HANNAH AND MARY: TWO SONGS, ONE MESSIAH</w:t>
      </w:r>
      <w:r/>
    </w:p>
    <w:p>
      <w:pPr>
        <w:spacing w:before="120" w:after="120"/>
        <w:jc w:val="both"/>
      </w:pPr>
      <w:r>
        <w:t>The literary and theological connection between Hannah's song (1 Sam 2:1–10) and Mary's Magnificat (Luke 1:46–55) is not accidental — it is inspired. Luke shapes Mary's prayer to deliberately echo Hannah's. Both women were in humanly hopeless situations. Both were delivered by divine intervention. Both responded with songs of praise built on the theology of God's sovereign reversal of human fortunes. And both songs culminate in the Messianic King.</w:t>
      </w:r>
    </w:p>
    <w:p>
      <w:pPr>
        <w:spacing w:before="60" w:after="60"/>
      </w:pPr>
      <w:r/>
    </w:p>
    <w:p>
      <w:pPr>
        <w:spacing w:before="120" w:after="120"/>
        <w:jc w:val="both"/>
      </w:pPr>
      <w:r>
        <w:t>Hannah says: 'He shall give strength unto his king, and exalt the horn of his anointed.' Mary says: 'He has put down the mighty from their seats, and exalted them of low degree' (Luke 1:52). These are not mere parallel sentiments — they are the same divine truth, now one step closer to fulfillment. Mary carries in her womb the very King of whom Hannah prophesied. The horn that Hannah declared God would exalt is about to be born in Bethlehem.</w:t>
      </w:r>
    </w:p>
    <w:p>
      <w:pPr>
        <w:spacing w:before="60" w:after="60"/>
      </w:pPr>
      <w:r/>
    </w:p>
    <w:p>
      <w:pPr>
        <w:spacing w:before="180" w:after="60"/>
      </w:pPr>
      <w:r>
        <w:rPr>
          <w:b/>
          <w:bCs/>
          <w:color w:val="1f4e79"/>
        </w:rPr>
        <w:t>UNIVERSAL JUDGMENT AND LORDSHIP</w:t>
      </w:r>
      <w:r/>
    </w:p>
    <w:p>
      <w:pPr>
        <w:spacing w:before="120" w:after="120"/>
        <w:jc w:val="both"/>
      </w:pPr>
      <w:r>
        <w:t>Hannah's declaration that 'the LORD shall judge the ends of the earth' is one of the most universally scoped statements in the early historical books. It places God's sovereignty not over Israel alone but over every corner of creation. This universal judgment is channeled through His Anointed — His King. The New Testament explicitly identifies this universal authority in the person of the risen Christ: 'All power is given unto me in heaven and in earth' (Matt 28:18). Every adversary — every Peninnah, every Hophni, every power of darkness — will ultimately be broken to pieces (1 Cor 15:25–26) before the enthroned Messiah.</w:t>
      </w:r>
    </w:p>
    <w:p>
      <w:pPr>
        <w:spacing w:before="60" w:after="60"/>
      </w:pPr>
      <w:r/>
    </w:p>
    <w:p>
      <w:pPr>
        <w:spacing w:before="180" w:after="60"/>
      </w:pPr>
      <w:r>
        <w:rPr>
          <w:b/>
          <w:bCs/>
          <w:color w:val="1f4e79"/>
        </w:rPr>
        <w:t>IMPLICATIONS FOR THE CHURCH OF CHRIST</w:t>
      </w:r>
      <w:r/>
    </w:p>
    <w:p>
      <w:pPr>
        <w:spacing w:before="120" w:after="120"/>
        <w:jc w:val="both"/>
      </w:pPr>
      <w:r>
        <w:t>From the perspective of conservative Church of Christ theology, 1 Samuel 2:10 establishes several vital truths. First, the title 'Christ' (Messiah, Anointed) was not invented in the New Testament — it was declared in Hannah's prayer centuries before the Davidic monarchy and over a millennium before the incarnation. The title belongs to Jesus by divine appointment, not human invention. Second, the universal dominion of Christ — 'the ends of the earth' — undergirds the authority of the Great Commission and the global mission of the church. Third, the certain defeat of all God's adversaries is the basis of Christian confidence: the horn of the Anointed will be exalted, and no adversary can ultimately prevail. The church therefore does not merely hope for Christ's final victory — she proclaims it as already secured in His resurrection and enthronement (Acts 2:33–36; Eph 1:20–22).</w:t>
      </w:r>
    </w:p>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  Summary Overview</w:t>
      </w:r>
      <w:r/>
    </w:p>
    <w:p>
      <w:pPr>
        <w:spacing w:before="60" w:after="60"/>
      </w:pPr>
      <w:r/>
    </w:p>
    <w:tbl>
      <w:tblPr>
        <w:name w:val="Table5"/>
        <w:tabOrder w:val="0"/>
        <w:jc w:val="left"/>
        <w:tblInd w:w="0" w:type="dxa"/>
        <w:tblW w:w="9360" w:type="dxa"/>
      </w:tblPr>
      <w:tblGrid>
        <w:gridCol w:w="3120"/>
        <w:gridCol w:w="3120"/>
        <w:gridCol w:w="3120"/>
      </w:tblGrid>
      <w:tr>
        <w:trPr>
          <w:tblHeader w:val="0"/>
          <w:cantSplit w:val="0"/>
          <w:trHeight w:val="0" w:hRule="auto"/>
        </w:trPr>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Prophetic Text</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Near / Partial Fulfillment</w:t>
            </w:r>
            <w:r/>
          </w:p>
        </w:tc>
        <w:tc>
          <w:tcPr>
            <w:tcW w:w="3120" w:type="dxa"/>
            <w:vAlign w:val="center"/>
            <w:shd w:val="solid" w:color="1F4E79" tmshd="1677721856, 0, 7949855"/>
            <w:tcMar>
              <w:top w:w="100" w:type="dxa"/>
              <w:left w:w="140" w:type="dxa"/>
              <w:bottom w:w="100" w:type="dxa"/>
              <w:right w:w="140" w:type="dxa"/>
            </w:tcMar>
            <w:tcBorders>
              <w:top w:val="single" w:sz="4" w:space="0" w:color="1F4E79" tmln="10, 20, 20, 0, 0"/>
              <w:left w:val="single" w:sz="4" w:space="0" w:color="1F4E79" tmln="10, 20, 20, 0, 0"/>
              <w:bottom w:val="single" w:sz="4" w:space="0" w:color="1F4E79" tmln="10, 20, 20, 0, 0"/>
              <w:right w:val="single" w:sz="4" w:space="0" w:color="1F4E79" tmln="10, 20, 20, 0, 0"/>
              <w:tl2br w:val="nil" w:sz="0" w:space="0" w:color="000000" tmln="20, 20, 20, 0, 0"/>
              <w:tr2bl w:val="nil" w:sz="0" w:space="0" w:color="000000" tmln="20, 20, 20, 0, 0"/>
            </w:tcBorders>
            <w:tmTcPr id="1773963456" protected="0"/>
          </w:tcPr>
          <w:p>
            <w:pPr>
              <w:spacing/>
              <w:jc w:val="center"/>
            </w:pPr>
            <w:r>
              <w:rPr>
                <w:b/>
                <w:bCs/>
                <w:color w:val="ffffff"/>
              </w:rPr>
              <w:t>Ultimate Fulfillment in Christ</w:t>
            </w:r>
            <w:r/>
          </w:p>
        </w:tc>
      </w:tr>
      <w:tr>
        <w:trPr>
          <w:tblHeader w:val="0"/>
          <w:cantSplit w:val="0"/>
          <w:trHeight w:val="0" w:hRule="auto"/>
        </w:trPr>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1 Sam 2:10 — God will give strength to His king and exalt the horn of His Anointed (Messiah). His judgment extends to the ends of the earth.</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The Davidic monarchy — Saul's anointing, David's anointing and victories, God's strengthening of David's reign and exalting his horn. Partial, imperfect, mortal.</w:t>
            </w:r>
            <w:r/>
          </w:p>
        </w:tc>
        <w:tc>
          <w:tcPr>
            <w:tcW w:w="3120" w:type="dxa"/>
            <w:shd w:val="solid" w:color="BDD7EE" tmshd="1677721856, 0, 15652797"/>
            <w:tcMar>
              <w:top w:w="80" w:type="dxa"/>
              <w:left w:w="140" w:type="dxa"/>
              <w:bottom w:w="80" w:type="dxa"/>
              <w:right w:w="14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963456" protected="0"/>
          </w:tcPr>
          <w:p>
            <w:pPr/>
            <w:r>
              <w:rPr>
                <w:sz w:val="20"/>
                <w:szCs w:val="20"/>
              </w:rPr>
              <w:t>Jesus Christ — anointed by the Spirit at baptism, raised and exalted to God's right hand, reigning as King of kings with all authority in heaven and earth, His dominion universal and eternal. Heb 1:3; Acts 2:33–36; Phil 2:9–11.</w:t>
            </w:r>
            <w:r/>
          </w:p>
        </w:tc>
      </w:tr>
    </w:tbl>
    <w:p>
      <w:pPr>
        <w:spacing w:before="60" w:after="60"/>
      </w:pPr>
      <w:r/>
    </w:p>
    <w:p>
      <w:pPr>
        <w:spacing w:before="320" w:after="16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8"/>
          <w:szCs w:val="28"/>
        </w:rPr>
        <w:t>VII.  Companion Text: 1 Samuel 2:35 — The Priest and the Anointed</w:t>
      </w:r>
      <w:r/>
    </w:p>
    <w:p>
      <w:pPr>
        <w:spacing w:before="60" w:after="60"/>
      </w:pPr>
      <w:r/>
    </w:p>
    <w:p>
      <w:pPr>
        <w:ind w:left="720" w:right="720"/>
        <w:spacing w:before="100" w:after="100"/>
      </w:pPr>
      <w:r>
        <w:rPr>
          <w:b/>
          <w:bCs/>
          <w:color w:val="1f4e79"/>
          <w:sz w:val="20"/>
          <w:szCs w:val="20"/>
        </w:rPr>
        <w:t xml:space="preserve">1 Samuel 2:35 (AKJV):  </w:t>
      </w:r>
      <w:r>
        <w:rPr>
          <w:sz w:val="20"/>
          <w:szCs w:val="20"/>
        </w:rPr>
        <w:t>"And I will raise me up a faithful priest, that shall do according to that which is in my heart and in my mind: and I will build him a sure house; and he shall walk before my anointed forever."</w:t>
      </w:r>
      <w:r/>
    </w:p>
    <w:p>
      <w:pPr>
        <w:spacing w:before="60" w:after="60"/>
      </w:pPr>
      <w:r/>
    </w:p>
    <w:p>
      <w:pPr>
        <w:spacing w:before="120" w:after="120"/>
        <w:jc w:val="both"/>
      </w:pPr>
      <w:r>
        <w:t>In the very same chapter, the man of God's oracle of verse 35 refers to a faithful priest who will 'walk before my anointed forever.' The 'anointed' in verse 35 is the same meshich as in verse 10 — God's Messiah. Together, these two verses from 1 Samuel 2 form a complete Messianic theology: a coming King-Messiah (v. 10) before whom a faithful eternal Priest will minister (v. 35). Both roles are ultimately fulfilled in Jesus Christ — who is simultaneously the Messianic King of Hannah's prophecy and the faithful Priest who ever lives to intercede before the Father (Heb 7:25; Rev 19:16).</w:t>
      </w:r>
    </w:p>
    <w:p>
      <w:pPr>
        <w:spacing w:before="60" w:after="6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260" w:top="1440" w:right="1260" w:bottom="144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120"/>
      <w:pBdr>
        <w:top w:val="single" w:sz="6" w:space="4" w:color="2E75B6" tmln="15,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595959"/>
        <w:sz w:val="18"/>
        <w:szCs w:val="18"/>
      </w:rPr>
      <w:t>American King James Version  |  Church of Christ Theological Perspective</w:t>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120"/>
      <w:pBdr>
        <w:top w:val="nil" w:sz="0" w:space="3" w:color="000000" tmln="20, 20, 20, 0, 60"/>
        <w:left w:val="nil" w:sz="0" w:space="3" w:color="000000" tmln="20, 20, 20, 0, 60"/>
        <w:bottom w:val="single" w:sz="6" w:space="4" w:color="2E75B6" tmln="15, 20, 20, 0, 80"/>
        <w:right w:val="nil" w:sz="0" w:space="3" w:color="000000" tmln="20, 20, 20, 0, 60"/>
        <w:between w:val="nil" w:sz="0" w:space="0" w:color="000000" tmln="20, 20, 20, 0, 0"/>
      </w:pBdr>
      <w:shd w:val="none"/>
    </w:pPr>
    <w:r>
      <w:rPr>
        <w:b/>
        <w:bCs/>
        <w:color w:val="1f4e79"/>
        <w:sz w:val="20"/>
        <w:szCs w:val="20"/>
      </w:rPr>
      <w:t>Messianic Scripture Analysis  |  1 Samuel 2:10</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963456"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000000"/>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000000"/>
      <w:sz w:val="22"/>
      <w:szCs w:val="22"/>
    </w:rPr>
  </w:style>
  <w:style w:type="paragraph" w:styleId="para9">
    <w:name w:val="List Paragraph"/>
    <w:qFormat/>
    <w:rPr>
      <w:rFonts w:ascii="Arial" w:hAnsi="Arial" w:eastAsia="Arial" w:cs="Arial"/>
      <w:color w:val="000000"/>
      <w:sz w:val="22"/>
      <w:szCs w:val="22"/>
    </w:rPr>
  </w:style>
  <w:style w:type="paragraph" w:styleId="para10">
    <w:name w:val="Footnote Text"/>
    <w:qFormat/>
    <w:rPr>
      <w:rFonts w:ascii="Arial" w:hAnsi="Arial" w:eastAsia="Arial" w:cs="Arial"/>
      <w:color w:val="000000"/>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color w:val="000000"/>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color w:val="000000"/>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color w:val="000000"/>
      <w:sz w:val="22"/>
      <w:szCs w:val="22"/>
    </w:rPr>
  </w:style>
  <w:style w:type="paragraph" w:styleId="para9">
    <w:name w:val="List Paragraph"/>
    <w:qFormat/>
    <w:rPr>
      <w:rFonts w:ascii="Arial" w:hAnsi="Arial" w:eastAsia="Arial" w:cs="Arial"/>
      <w:color w:val="000000"/>
      <w:sz w:val="22"/>
      <w:szCs w:val="22"/>
    </w:rPr>
  </w:style>
  <w:style w:type="paragraph" w:styleId="para10">
    <w:name w:val="Footnote Text"/>
    <w:qFormat/>
    <w:rPr>
      <w:rFonts w:ascii="Arial" w:hAnsi="Arial" w:eastAsia="Arial" w:cs="Arial"/>
      <w:color w:val="000000"/>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2026-03-19T23:37:36Z</dcterms:created>
  <dcterms:modified xsi:type="dcterms:W3CDTF">2026-03-19T23:37:36Z</dcterms:modified>
</cp:coreProperties>
</file>