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after="60"/>
        <w:jc w:val="center"/>
      </w:pPr>
      <w:r>
        <w:rPr>
          <w:b/>
          <w:bCs/>
          <w:color w:val="1f4e79"/>
          <w:sz w:val="28"/>
          <w:szCs w:val="28"/>
        </w:rPr>
        <w:t>Messianic Prophecy Reference Library</w:t>
      </w:r>
      <w:r/>
    </w:p>
    <w:p>
      <w:pPr>
        <w:spacing w:after="60"/>
        <w:jc w:val="center"/>
      </w:pPr>
      <w:r>
        <w:rPr>
          <w:b/>
          <w:bCs/>
          <w:color w:val="000000"/>
          <w:sz w:val="36"/>
          <w:szCs w:val="36"/>
        </w:rPr>
        <w:t>Psalm 2:7–8</w:t>
      </w:r>
      <w:r/>
    </w:p>
    <w:p>
      <w:pPr>
        <w:spacing w:after="60"/>
        <w:jc w:val="center"/>
      </w:pPr>
      <w:r>
        <w:rPr>
          <w:b/>
          <w:bCs/>
          <w:color w:val="2e75b6"/>
          <w:sz w:val="26"/>
          <w:szCs w:val="26"/>
        </w:rPr>
        <w:t>The Crucifixion and Resurrection Intimated</w:t>
      </w:r>
      <w:r/>
    </w:p>
    <w:p>
      <w:pPr>
        <w:spacing w:after="160"/>
        <w:pBdr>
          <w:top w:val="nil" w:sz="0" w:space="3" w:color="000000" tmln="20, 20, 20, 0, 60"/>
          <w:left w:val="nil" w:sz="0" w:space="3" w:color="000000" tmln="20, 20, 20, 0, 60"/>
          <w:bottom w:val="single" w:sz="6" w:space="1" w:color="2E75B6" tmln="15, 20, 20, 0, 20"/>
          <w:right w:val="nil" w:sz="0" w:space="3" w:color="000000" tmln="20, 20, 20, 0, 60"/>
          <w:between w:val="nil" w:sz="0" w:space="0" w:color="000000" tmln="20, 20, 20, 0, 0"/>
        </w:pBdr>
        <w:shd w:val="none"/>
      </w:pPr>
      <w:r/>
    </w:p>
    <w:p>
      <w:pPr>
        <w:spacing w:before="60" w:after="60"/>
      </w:pPr>
      <w:r/>
    </w:p>
    <w:p>
      <w:pPr>
        <w:pStyle w:val="para2"/>
        <w:spacing w:before="200" w:after="100"/>
      </w:pPr>
      <w:r>
        <w:rPr>
          <w:b/>
          <w:bCs/>
          <w:color w:val="1f4e79"/>
        </w:rPr>
        <w:t>I.  Scripture Text — Psalm 2:7–8 (AKJV)</w:t>
      </w:r>
      <w:r/>
    </w:p>
    <w:tbl>
      <w:tblPr>
        <w:name w:val="Table1"/>
        <w:tabOrder w:val="0"/>
        <w:jc w:val="left"/>
        <w:tblInd w:w="0" w:type="dxa"/>
        <w:tblW w:w="9360" w:type="dxa"/>
      </w:tblPr>
      <w:tblGrid>
        <w:gridCol w:w="9360"/>
      </w:tblGrid>
      <w:tr>
        <w:trPr>
          <w:tblHeader w:val="0"/>
          <w:cantSplit w:val="0"/>
          <w:trHeight w:val="0" w:hRule="auto"/>
        </w:trPr>
        <w:tc>
          <w:tcPr>
            <w:tcW w:w="9360" w:type="dxa"/>
            <w:shd w:val="solid" w:color="E8F2FA" tmshd="1677721856, 0, 16446184"/>
            <w:tcMar>
              <w:top w:w="140" w:type="dxa"/>
              <w:left w:w="300" w:type="dxa"/>
              <w:bottom w:w="140" w:type="dxa"/>
              <w:right w:w="300" w:type="dxa"/>
            </w:tcMar>
            <w:tcBorders>
              <w:top w:val="single" w:sz="6" w:space="0" w:color="2E75B6" tmln="15, 20, 20, 0, 0"/>
              <w:left w:val="single" w:sz="6" w:space="0" w:color="2E75B6" tmln="15, 20, 20, 0, 0"/>
              <w:bottom w:val="single" w:sz="4" w:space="0" w:color="000000" tmln="10, 20, 20, 0, 0"/>
              <w:right w:val="single" w:sz="6" w:space="0" w:color="2E75B6" tmln="15, 20, 20, 0, 0"/>
              <w:tl2br w:val="nil" w:sz="0" w:space="0" w:color="000000" tmln="20, 20, 20, 0, 0"/>
              <w:tr2bl w:val="nil" w:sz="0" w:space="0" w:color="000000" tmln="20, 20, 20, 0, 0"/>
            </w:tcBorders>
            <w:tmTcPr id="1777574658" protected="0"/>
          </w:tcPr>
          <w:p>
            <w:pPr>
              <w:spacing w:before="60" w:after="100"/>
            </w:pPr>
            <w:r>
              <w:rPr>
                <w:b/>
                <w:bCs/>
                <w:color w:val="1f4e79"/>
              </w:rPr>
              <w:t>Psalm 2:7</w:t>
            </w:r>
            <w:r/>
          </w:p>
          <w:p>
            <w:pPr>
              <w:spacing w:before="40" w:after="60"/>
              <w:jc w:val="both"/>
            </w:pPr>
            <w:r>
              <w:rPr>
                <w:color w:val="000000"/>
              </w:rPr>
              <w:t>“I will declare the decree: the LORD has said to me, You are my Son; this day have I begotten you.”</w:t>
            </w:r>
            <w:r/>
          </w:p>
          <w:p>
            <w:pPr>
              <w:spacing w:before="100" w:after="60"/>
            </w:pPr>
            <w:r>
              <w:rPr>
                <w:b/>
                <w:bCs/>
                <w:color w:val="1f4e79"/>
              </w:rPr>
              <w:t>Psalm 2:8</w:t>
            </w:r>
            <w:r/>
          </w:p>
          <w:p>
            <w:pPr>
              <w:spacing w:before="40" w:after="60"/>
              <w:jc w:val="both"/>
            </w:pPr>
            <w:r>
              <w:rPr>
                <w:color w:val="000000"/>
              </w:rPr>
              <w:t>“Ask of me, and I shall give you the heathen for your inheritance, and the uttermost parts of the earth for your possession.”</w:t>
            </w:r>
            <w:r/>
          </w:p>
        </w:tc>
      </w:tr>
    </w:tbl>
    <w:p>
      <w:pPr>
        <w:spacing w:before="60" w:after="60"/>
      </w:pPr>
      <w:r/>
    </w:p>
    <w:p>
      <w:pPr>
        <w:pStyle w:val="para2"/>
        <w:spacing w:before="200" w:after="100"/>
      </w:pPr>
      <w:r>
        <w:rPr>
          <w:b/>
          <w:bCs/>
          <w:color w:val="1f4e79"/>
        </w:rPr>
        <w:t>II.  Messianic Determination and Indicators</w:t>
      </w:r>
      <w:r/>
    </w:p>
    <w:tbl>
      <w:tblPr>
        <w:name w:val="Table2"/>
        <w:tabOrder w:val="0"/>
        <w:jc w:val="left"/>
        <w:tblInd w:w="0" w:type="dxa"/>
        <w:tblW w:w="9360" w:type="dxa"/>
      </w:tblPr>
      <w:tblGrid>
        <w:gridCol w:w="3200"/>
        <w:gridCol w:w="6160"/>
      </w:tblGrid>
      <w:tr>
        <w:trPr>
          <w:tblHeader w:val="0"/>
          <w:cantSplit w:val="0"/>
          <w:trHeight w:val="0" w:hRule="auto"/>
        </w:trPr>
        <w:tc>
          <w:tcPr>
            <w:tcW w:w="3200" w:type="dxa"/>
            <w:shd w:val="solid" w:color="1F4E79" tmshd="1677721856, 0, 794985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center"/>
            </w:pPr>
            <w:r>
              <w:rPr>
                <w:b/>
                <w:bCs/>
                <w:color w:val="ffffff"/>
              </w:rPr>
              <w:t>Indicator</w:t>
            </w:r>
            <w:r/>
          </w:p>
        </w:tc>
        <w:tc>
          <w:tcPr>
            <w:tcW w:w="6160" w:type="dxa"/>
            <w:shd w:val="solid" w:color="1F4E79" tmshd="1677721856, 0, 794985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center"/>
            </w:pPr>
            <w:r>
              <w:rPr>
                <w:b/>
                <w:bCs/>
                <w:color w:val="ffffff"/>
              </w:rPr>
              <w:t>Analysis</w:t>
            </w:r>
            <w:r/>
          </w:p>
        </w:tc>
      </w:tr>
      <w:tr>
        <w:trPr>
          <w:tblHeader w:val="0"/>
          <w:cantSplit w:val="0"/>
          <w:trHeight w:val="0" w:hRule="auto"/>
        </w:trPr>
        <w:tc>
          <w:tcPr>
            <w:tcW w:w="32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b/>
                <w:bCs/>
                <w:sz w:val="21"/>
                <w:szCs w:val="21"/>
              </w:rPr>
              <w:t>Classification</w:t>
            </w:r>
            <w:r/>
          </w:p>
        </w:tc>
        <w:tc>
          <w:tcPr>
            <w:tcW w:w="616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Directly Messianic — applied by the New Testament to Jesus Christ with explicit citation</w:t>
            </w:r>
            <w:r/>
          </w:p>
        </w:tc>
      </w:tr>
      <w:tr>
        <w:trPr>
          <w:tblHeader w:val="0"/>
          <w:cantSplit w:val="0"/>
          <w:trHeight w:val="0" w:hRule="auto"/>
        </w:trPr>
        <w:tc>
          <w:tcPr>
            <w:tcW w:w="32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b/>
                <w:bCs/>
                <w:sz w:val="21"/>
                <w:szCs w:val="21"/>
              </w:rPr>
              <w:t>Messianic Title</w:t>
            </w:r>
            <w:r/>
          </w:p>
        </w:tc>
        <w:tc>
          <w:tcPr>
            <w:tcW w:w="61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'My Son' (Hebrew: בְּנִי, beni) — divine Sonship decree issued from God the Father to the anointed King</w:t>
            </w:r>
            <w:r/>
          </w:p>
        </w:tc>
      </w:tr>
      <w:tr>
        <w:trPr>
          <w:tblHeader w:val="0"/>
          <w:cantSplit w:val="0"/>
          <w:trHeight w:val="0" w:hRule="auto"/>
        </w:trPr>
        <w:tc>
          <w:tcPr>
            <w:tcW w:w="32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b/>
                <w:bCs/>
                <w:sz w:val="21"/>
                <w:szCs w:val="21"/>
              </w:rPr>
              <w:t>'This Day'</w:t>
            </w:r>
            <w:r/>
          </w:p>
        </w:tc>
        <w:tc>
          <w:tcPr>
            <w:tcW w:w="616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Hebrew: הַיֹּום (hayyom) — the eternal 'today' of divine decree; NT applies to Christ's resurrection as the day of His exaltation and declaration</w:t>
            </w:r>
            <w:r/>
          </w:p>
        </w:tc>
      </w:tr>
      <w:tr>
        <w:trPr>
          <w:tblHeader w:val="0"/>
          <w:cantSplit w:val="0"/>
          <w:trHeight w:val="0" w:hRule="auto"/>
        </w:trPr>
        <w:tc>
          <w:tcPr>
            <w:tcW w:w="32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b/>
                <w:bCs/>
                <w:sz w:val="21"/>
                <w:szCs w:val="21"/>
              </w:rPr>
              <w:t>'Begotten'</w:t>
            </w:r>
            <w:r/>
          </w:p>
        </w:tc>
        <w:tc>
          <w:tcPr>
            <w:tcW w:w="61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Hebrew: יְלִדְתִּיךָ (yelidtikha) — not ontological origin but covenantal installment; the resurrection declared and manifested Christ's eternal Sonship in time (Rom. 1:4; Acts 13:33)</w:t>
            </w:r>
            <w:r/>
          </w:p>
        </w:tc>
      </w:tr>
      <w:tr>
        <w:trPr>
          <w:tblHeader w:val="0"/>
          <w:cantSplit w:val="0"/>
          <w:trHeight w:val="0" w:hRule="auto"/>
        </w:trPr>
        <w:tc>
          <w:tcPr>
            <w:tcW w:w="32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b/>
                <w:bCs/>
                <w:sz w:val="21"/>
                <w:szCs w:val="21"/>
              </w:rPr>
              <w:t>Global Inheritance</w:t>
            </w:r>
            <w:r/>
          </w:p>
        </w:tc>
        <w:tc>
          <w:tcPr>
            <w:tcW w:w="616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'The heathen for your inheritance... uttermost parts of the earth' — a scope far exceeding any Israelite monarch; fulfilled in the universal reign of Christ and the gospel mission (Matt. 28:18–20)</w:t>
            </w:r>
            <w:r/>
          </w:p>
        </w:tc>
      </w:tr>
      <w:tr>
        <w:trPr>
          <w:tblHeader w:val="0"/>
          <w:cantSplit w:val="0"/>
          <w:trHeight w:val="0" w:hRule="auto"/>
        </w:trPr>
        <w:tc>
          <w:tcPr>
            <w:tcW w:w="32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b/>
                <w:bCs/>
                <w:sz w:val="21"/>
                <w:szCs w:val="21"/>
              </w:rPr>
              <w:t>Dual Fulfillment</w:t>
            </w:r>
            <w:r/>
          </w:p>
        </w:tc>
        <w:tc>
          <w:tcPr>
            <w:tcW w:w="61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Near: Partially reflected in Solomon's reign and the Davidic dynasty. Ultimate: Christ enthroned at the right hand of God following the resurrection (Heb. 1:5; 5:5; Acts 13:33)</w:t>
            </w:r>
            <w:r/>
          </w:p>
        </w:tc>
      </w:tr>
    </w:tbl>
    <w:p>
      <w:pPr>
        <w:spacing w:before="60" w:after="60"/>
      </w:pPr>
      <w:r/>
    </w:p>
    <w:p>
      <w:pPr>
        <w:pStyle w:val="para2"/>
        <w:spacing w:before="200" w:after="100"/>
      </w:pPr>
      <w:r>
        <w:rPr>
          <w:b/>
          <w:bCs/>
          <w:color w:val="1f4e79"/>
        </w:rPr>
        <w:t>III.  Immediate Historical and Literary Context</w:t>
      </w:r>
      <w:r/>
    </w:p>
    <w:tbl>
      <w:tblPr>
        <w:name w:val="Table3"/>
        <w:tabOrder w:val="0"/>
        <w:jc w:val="left"/>
        <w:tblInd w:w="0" w:type="dxa"/>
        <w:tblW w:w="9360" w:type="dxa"/>
      </w:tblPr>
      <w:tblGrid>
        <w:gridCol w:w="2600"/>
        <w:gridCol w:w="6760"/>
      </w:tblGrid>
      <w:tr>
        <w:trPr>
          <w:tblHeader w:val="0"/>
          <w:cantSplit w:val="0"/>
          <w:trHeight w:val="0" w:hRule="auto"/>
        </w:trPr>
        <w:tc>
          <w:tcPr>
            <w:tcW w:w="2600" w:type="dxa"/>
            <w:shd w:val="solid" w:color="1F4E79" tmshd="1677721856, 0, 794985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center"/>
            </w:pPr>
            <w:r>
              <w:rPr>
                <w:b/>
                <w:bCs/>
                <w:color w:val="ffffff"/>
              </w:rPr>
              <w:t>Element</w:t>
            </w:r>
            <w:r/>
          </w:p>
        </w:tc>
        <w:tc>
          <w:tcPr>
            <w:tcW w:w="6760" w:type="dxa"/>
            <w:shd w:val="solid" w:color="1F4E79" tmshd="1677721856, 0, 794985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center"/>
            </w:pPr>
            <w:r>
              <w:rPr>
                <w:b/>
                <w:bCs/>
                <w:color w:val="ffffff"/>
              </w:rPr>
              <w:t>Detail</w:t>
            </w:r>
            <w:r/>
          </w:p>
        </w:tc>
      </w:tr>
      <w:tr>
        <w:trPr>
          <w:tblHeader w:val="0"/>
          <w:cantSplit w:val="0"/>
          <w:trHeight w:val="0" w:hRule="auto"/>
        </w:trPr>
        <w:tc>
          <w:tcPr>
            <w:tcW w:w="26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b/>
                <w:bCs/>
                <w:sz w:val="21"/>
                <w:szCs w:val="21"/>
              </w:rPr>
              <w:t>Psalm Type</w:t>
            </w:r>
            <w:r/>
          </w:p>
        </w:tc>
        <w:tc>
          <w:tcPr>
            <w:tcW w:w="676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Royal / Enthronement Psalm — a coronation ode celebrating the installation of God's anointed (mashiach) king</w:t>
            </w:r>
            <w:r/>
          </w:p>
        </w:tc>
      </w:tr>
      <w:tr>
        <w:trPr>
          <w:tblHeader w:val="0"/>
          <w:cantSplit w:val="0"/>
          <w:trHeight w:val="0" w:hRule="auto"/>
        </w:trPr>
        <w:tc>
          <w:tcPr>
            <w:tcW w:w="26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b/>
                <w:bCs/>
                <w:sz w:val="21"/>
                <w:szCs w:val="21"/>
              </w:rPr>
              <w:t>Author</w:t>
            </w:r>
            <w:r/>
          </w:p>
        </w:tc>
        <w:tc>
          <w:tcPr>
            <w:tcW w:w="67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Attributed to David (Acts 4:25); composed as a coronation liturgy for the Davidic monarchy</w:t>
            </w:r>
            <w:r/>
          </w:p>
        </w:tc>
      </w:tr>
      <w:tr>
        <w:trPr>
          <w:tblHeader w:val="0"/>
          <w:cantSplit w:val="0"/>
          <w:trHeight w:val="0" w:hRule="auto"/>
        </w:trPr>
        <w:tc>
          <w:tcPr>
            <w:tcW w:w="26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b/>
                <w:bCs/>
                <w:sz w:val="21"/>
                <w:szCs w:val="21"/>
              </w:rPr>
              <w:t>Structure</w:t>
            </w:r>
            <w:r/>
          </w:p>
        </w:tc>
        <w:tc>
          <w:tcPr>
            <w:tcW w:w="676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Psalm 2 divides into four stanzas (vv. 1–3, 4–6, 7–9, 10–12). Verses 7–8 are the central divine oracle — God's direct address to the anointed King</w:t>
            </w:r>
            <w:r/>
          </w:p>
        </w:tc>
      </w:tr>
      <w:tr>
        <w:trPr>
          <w:tblHeader w:val="0"/>
          <w:cantSplit w:val="0"/>
          <w:trHeight w:val="0" w:hRule="auto"/>
        </w:trPr>
        <w:tc>
          <w:tcPr>
            <w:tcW w:w="26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b/>
                <w:bCs/>
                <w:sz w:val="21"/>
                <w:szCs w:val="21"/>
              </w:rPr>
              <w:t>Immediate Context</w:t>
            </w:r>
            <w:r/>
          </w:p>
        </w:tc>
        <w:tc>
          <w:tcPr>
            <w:tcW w:w="67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After depicting raging nations and conspiring kings (vv. 1–3), and God's derisive enthronement of His king on Zion (vv. 4–6), the Anointed One himself speaks in v. 7, reciting the decree of divine Sonship</w:t>
            </w:r>
            <w:r/>
          </w:p>
        </w:tc>
      </w:tr>
      <w:tr>
        <w:trPr>
          <w:tblHeader w:val="0"/>
          <w:cantSplit w:val="0"/>
          <w:trHeight w:val="0" w:hRule="auto"/>
        </w:trPr>
        <w:tc>
          <w:tcPr>
            <w:tcW w:w="26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b/>
                <w:bCs/>
                <w:sz w:val="21"/>
                <w:szCs w:val="21"/>
              </w:rPr>
              <w:t>The Decree (v. 7)</w:t>
            </w:r>
            <w:r/>
          </w:p>
        </w:tc>
        <w:tc>
          <w:tcPr>
            <w:tcW w:w="676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The divine decree (choq) establishes the covenantal relationship: 'You are my Son.' This echoes the Davidic Covenant (2 Sam. 7:14) and is applied by the NT exclusively to Christ</w:t>
            </w:r>
            <w:r/>
          </w:p>
        </w:tc>
      </w:tr>
      <w:tr>
        <w:trPr>
          <w:tblHeader w:val="0"/>
          <w:cantSplit w:val="0"/>
          <w:trHeight w:val="0" w:hRule="auto"/>
        </w:trPr>
        <w:tc>
          <w:tcPr>
            <w:tcW w:w="26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b/>
                <w:bCs/>
                <w:sz w:val="21"/>
                <w:szCs w:val="21"/>
              </w:rPr>
              <w:t>The Promise (v. 8)</w:t>
            </w:r>
            <w:r/>
          </w:p>
        </w:tc>
        <w:tc>
          <w:tcPr>
            <w:tcW w:w="67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The inheritance of the nations is offered upon asking — underscoring the intercessory and mediatorial role of the Son. The scope ('uttermost parts') signals a global, not merely national, kingdom</w:t>
            </w:r>
            <w:r/>
          </w:p>
        </w:tc>
      </w:tr>
      <w:tr>
        <w:trPr>
          <w:tblHeader w:val="0"/>
          <w:cantSplit w:val="0"/>
          <w:trHeight w:val="0" w:hRule="auto"/>
        </w:trPr>
        <w:tc>
          <w:tcPr>
            <w:tcW w:w="26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b/>
                <w:bCs/>
                <w:sz w:val="21"/>
                <w:szCs w:val="21"/>
              </w:rPr>
              <w:t>Nature of Kingship</w:t>
            </w:r>
            <w:r/>
          </w:p>
        </w:tc>
        <w:tc>
          <w:tcPr>
            <w:tcW w:w="676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The Davidic line provided a partial typological fulfillment; no historical Israelite king ever commanded the uttermost parts of the earth. The full referent is Christ, whose kingdom is described in Heb. 1:8 as eternal</w:t>
            </w:r>
            <w:r/>
          </w:p>
        </w:tc>
      </w:tr>
    </w:tbl>
    <w:p>
      <w:pPr>
        <w:spacing w:before="60" w:after="60"/>
      </w:pPr>
      <w:r/>
    </w:p>
    <w:p>
      <w:pPr>
        <w:pStyle w:val="para2"/>
        <w:spacing w:before="200" w:after="100"/>
      </w:pPr>
      <w:r>
        <w:rPr>
          <w:b/>
          <w:bCs/>
          <w:color w:val="1f4e79"/>
        </w:rPr>
        <w:t>IV.  Supporting Old Testament Scriptures</w:t>
      </w:r>
      <w:r/>
    </w:p>
    <w:tbl>
      <w:tblPr>
        <w:name w:val="Table4"/>
        <w:tabOrder w:val="0"/>
        <w:jc w:val="left"/>
        <w:tblInd w:w="0" w:type="dxa"/>
        <w:tblW w:w="9360" w:type="dxa"/>
      </w:tblPr>
      <w:tblGrid>
        <w:gridCol w:w="1800"/>
        <w:gridCol w:w="3560"/>
        <w:gridCol w:w="4000"/>
      </w:tblGrid>
      <w:tr>
        <w:trPr>
          <w:tblHeader w:val="0"/>
          <w:cantSplit w:val="0"/>
          <w:trHeight w:val="0" w:hRule="auto"/>
        </w:trPr>
        <w:tc>
          <w:tcPr>
            <w:tcW w:w="1800" w:type="dxa"/>
            <w:shd w:val="solid" w:color="1F4E79" tmshd="1677721856, 0, 794985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center"/>
            </w:pPr>
            <w:r>
              <w:rPr>
                <w:b/>
                <w:bCs/>
                <w:color w:val="ffffff"/>
              </w:rPr>
              <w:t>Reference</w:t>
            </w:r>
            <w:r/>
          </w:p>
        </w:tc>
        <w:tc>
          <w:tcPr>
            <w:tcW w:w="3560" w:type="dxa"/>
            <w:shd w:val="solid" w:color="1F4E79" tmshd="1677721856, 0, 794985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center"/>
            </w:pPr>
            <w:r>
              <w:rPr>
                <w:b/>
                <w:bCs/>
                <w:color w:val="ffffff"/>
              </w:rPr>
              <w:t>Text (AKJV)</w:t>
            </w:r>
            <w:r/>
          </w:p>
        </w:tc>
        <w:tc>
          <w:tcPr>
            <w:tcW w:w="4000" w:type="dxa"/>
            <w:shd w:val="solid" w:color="1F4E79" tmshd="1677721856, 0, 794985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center"/>
            </w:pPr>
            <w:r>
              <w:rPr>
                <w:b/>
                <w:bCs/>
                <w:color w:val="ffffff"/>
              </w:rPr>
              <w:t>Messianic Connection</w:t>
            </w:r>
            <w:r/>
          </w:p>
        </w:tc>
      </w:tr>
      <w:tr>
        <w:trPr>
          <w:tblHeader w:val="0"/>
          <w:cantSplit w:val="0"/>
          <w:trHeight w:val="0" w:hRule="auto"/>
        </w:trPr>
        <w:tc>
          <w:tcPr>
            <w:tcW w:w="18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2 Sam. 7:14</w:t>
            </w:r>
            <w:r/>
          </w:p>
        </w:tc>
        <w:tc>
          <w:tcPr>
            <w:tcW w:w="356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'I will be his father, and he shall be my son.'</w:t>
            </w:r>
            <w:r/>
          </w:p>
        </w:tc>
        <w:tc>
          <w:tcPr>
            <w:tcW w:w="40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Davidic Covenant — the covenantal Father-Son relationship foundational to Ps. 2:7; applied to Christ in Heb. 1:5</w:t>
            </w:r>
            <w:r/>
          </w:p>
        </w:tc>
      </w:tr>
      <w:tr>
        <w:trPr>
          <w:tblHeader w:val="0"/>
          <w:cantSplit w:val="0"/>
          <w:trHeight w:val="0" w:hRule="auto"/>
        </w:trPr>
        <w:tc>
          <w:tcPr>
            <w:tcW w:w="18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Ps. 89:26–27</w:t>
            </w:r>
            <w:r/>
          </w:p>
        </w:tc>
        <w:tc>
          <w:tcPr>
            <w:tcW w:w="35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'He shall cry to me, You are my father… I will make him my firstborn, higher than the kings of the earth.'</w:t>
            </w:r>
            <w:r/>
          </w:p>
        </w:tc>
        <w:tc>
          <w:tcPr>
            <w:tcW w:w="40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Confirms the uniqueness of the Messianic Son's exaltation above all earthly rulers</w:t>
            </w:r>
            <w:r/>
          </w:p>
        </w:tc>
      </w:tr>
      <w:tr>
        <w:trPr>
          <w:tblHeader w:val="0"/>
          <w:cantSplit w:val="0"/>
          <w:trHeight w:val="0" w:hRule="auto"/>
        </w:trPr>
        <w:tc>
          <w:tcPr>
            <w:tcW w:w="18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Isa. 9:6–7</w:t>
            </w:r>
            <w:r/>
          </w:p>
        </w:tc>
        <w:tc>
          <w:tcPr>
            <w:tcW w:w="356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'…the government shall be on his shoulder… Of the increase of his government… there shall be no end.'</w:t>
            </w:r>
            <w:r/>
          </w:p>
        </w:tc>
        <w:tc>
          <w:tcPr>
            <w:tcW w:w="40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The global, unending dominion of the Son parallels the 'uttermost parts' of Ps. 2:8</w:t>
            </w:r>
            <w:r/>
          </w:p>
        </w:tc>
      </w:tr>
      <w:tr>
        <w:trPr>
          <w:tblHeader w:val="0"/>
          <w:cantSplit w:val="0"/>
          <w:trHeight w:val="0" w:hRule="auto"/>
        </w:trPr>
        <w:tc>
          <w:tcPr>
            <w:tcW w:w="18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Dan. 7:13–14</w:t>
            </w:r>
            <w:r/>
          </w:p>
        </w:tc>
        <w:tc>
          <w:tcPr>
            <w:tcW w:w="35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'…there was given him dominion, and glory, and a kingdom, that all people, nations, and languages, should serve him.'</w:t>
            </w:r>
            <w:r/>
          </w:p>
        </w:tc>
        <w:tc>
          <w:tcPr>
            <w:tcW w:w="40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The 'Son of Man' receives universal dominion — the same inheritance promised in Ps. 2:8</w:t>
            </w:r>
            <w:r/>
          </w:p>
        </w:tc>
      </w:tr>
      <w:tr>
        <w:trPr>
          <w:tblHeader w:val="0"/>
          <w:cantSplit w:val="0"/>
          <w:trHeight w:val="0" w:hRule="auto"/>
        </w:trPr>
        <w:tc>
          <w:tcPr>
            <w:tcW w:w="18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Ps. 110:1</w:t>
            </w:r>
            <w:r/>
          </w:p>
        </w:tc>
        <w:tc>
          <w:tcPr>
            <w:tcW w:w="356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'The LORD said to my Lord, Sit you at my right hand, until I make your enemies your footstool.'</w:t>
            </w:r>
            <w:r/>
          </w:p>
        </w:tc>
        <w:tc>
          <w:tcPr>
            <w:tcW w:w="40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Companion enthronement psalm; the session at God's right hand corresponds to the divine Sonship exaltation of Ps. 2:7</w:t>
            </w:r>
            <w:r/>
          </w:p>
        </w:tc>
      </w:tr>
      <w:tr>
        <w:trPr>
          <w:tblHeader w:val="0"/>
          <w:cantSplit w:val="0"/>
          <w:trHeight w:val="0" w:hRule="auto"/>
        </w:trPr>
        <w:tc>
          <w:tcPr>
            <w:tcW w:w="18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1 Chron. 17:13</w:t>
            </w:r>
            <w:r/>
          </w:p>
        </w:tc>
        <w:tc>
          <w:tcPr>
            <w:tcW w:w="35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'I will be his father, and he shall be my son.'</w:t>
            </w:r>
            <w:r/>
          </w:p>
        </w:tc>
        <w:tc>
          <w:tcPr>
            <w:tcW w:w="40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Restatement of Davidic Covenant Sonship oracle; points beyond Solomon to the ultimate Son</w:t>
            </w:r>
            <w:r/>
          </w:p>
        </w:tc>
      </w:tr>
    </w:tbl>
    <w:p>
      <w:pPr>
        <w:spacing w:before="60" w:after="60"/>
      </w:pPr>
      <w:r/>
    </w:p>
    <w:p>
      <w:pPr>
        <w:pStyle w:val="para2"/>
        <w:spacing w:before="200" w:after="100"/>
      </w:pPr>
      <w:r>
        <w:rPr>
          <w:b/>
          <w:bCs/>
          <w:color w:val="1f4e79"/>
        </w:rPr>
        <w:t>V.  New Testament Fulfillment</w:t>
      </w:r>
      <w:r/>
    </w:p>
    <w:tbl>
      <w:tblPr>
        <w:name w:val="Table5"/>
        <w:tabOrder w:val="0"/>
        <w:jc w:val="left"/>
        <w:tblInd w:w="0" w:type="dxa"/>
        <w:tblW w:w="9360" w:type="dxa"/>
      </w:tblPr>
      <w:tblGrid>
        <w:gridCol w:w="1800"/>
        <w:gridCol w:w="3460"/>
        <w:gridCol w:w="4100"/>
      </w:tblGrid>
      <w:tr>
        <w:trPr>
          <w:tblHeader w:val="0"/>
          <w:cantSplit w:val="0"/>
          <w:trHeight w:val="0" w:hRule="auto"/>
        </w:trPr>
        <w:tc>
          <w:tcPr>
            <w:tcW w:w="1800" w:type="dxa"/>
            <w:shd w:val="solid" w:color="1F4E79" tmshd="1677721856, 0, 794985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center"/>
            </w:pPr>
            <w:r>
              <w:rPr>
                <w:b/>
                <w:bCs/>
                <w:color w:val="ffffff"/>
              </w:rPr>
              <w:t>NT Reference</w:t>
            </w:r>
            <w:r/>
          </w:p>
        </w:tc>
        <w:tc>
          <w:tcPr>
            <w:tcW w:w="3460" w:type="dxa"/>
            <w:shd w:val="solid" w:color="1F4E79" tmshd="1677721856, 0, 794985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center"/>
            </w:pPr>
            <w:r>
              <w:rPr>
                <w:b/>
                <w:bCs/>
                <w:color w:val="ffffff"/>
              </w:rPr>
              <w:t>Text (AKJV)</w:t>
            </w:r>
            <w:r/>
          </w:p>
        </w:tc>
        <w:tc>
          <w:tcPr>
            <w:tcW w:w="4100" w:type="dxa"/>
            <w:shd w:val="solid" w:color="1F4E79" tmshd="1677721856, 0, 794985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center"/>
            </w:pPr>
            <w:r>
              <w:rPr>
                <w:b/>
                <w:bCs/>
                <w:color w:val="ffffff"/>
              </w:rPr>
              <w:t>Fulfillment Detail</w:t>
            </w:r>
            <w:r/>
          </w:p>
        </w:tc>
      </w:tr>
      <w:tr>
        <w:trPr>
          <w:tblHeader w:val="0"/>
          <w:cantSplit w:val="0"/>
          <w:trHeight w:val="0" w:hRule="auto"/>
        </w:trPr>
        <w:tc>
          <w:tcPr>
            <w:tcW w:w="18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Acts 13:33</w:t>
            </w:r>
            <w:r/>
          </w:p>
        </w:tc>
        <w:tc>
          <w:tcPr>
            <w:tcW w:w="346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'God has fulfilled the same to us their children, in that he has raised up Jesus again; as it is also written in the second psalm, You are my Son, this day have I begotten you.'</w:t>
            </w:r>
            <w:r/>
          </w:p>
        </w:tc>
        <w:tc>
          <w:tcPr>
            <w:tcW w:w="41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Paul explicitly cites Ps. 2:7 and identifies the resurrection as the 'this day' of the decree — Christ's exaltation as Son declared in time by the resurrection</w:t>
            </w:r>
            <w:r/>
          </w:p>
        </w:tc>
      </w:tr>
      <w:tr>
        <w:trPr>
          <w:tblHeader w:val="0"/>
          <w:cantSplit w:val="0"/>
          <w:trHeight w:val="0" w:hRule="auto"/>
        </w:trPr>
        <w:tc>
          <w:tcPr>
            <w:tcW w:w="18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Heb. 1:5</w:t>
            </w:r>
            <w:r/>
          </w:p>
        </w:tc>
        <w:tc>
          <w:tcPr>
            <w:tcW w:w="34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'For to which of the angels said he at any time, You are my Son, this day have I begotten you?'</w:t>
            </w:r>
            <w:r/>
          </w:p>
        </w:tc>
        <w:tc>
          <w:tcPr>
            <w:tcW w:w="41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Contrasts Christ's unique divine Sonship with angels; Ps. 2:7 cited to establish Christ's superiority and eternal throne</w:t>
            </w:r>
            <w:r/>
          </w:p>
        </w:tc>
      </w:tr>
      <w:tr>
        <w:trPr>
          <w:tblHeader w:val="0"/>
          <w:cantSplit w:val="0"/>
          <w:trHeight w:val="0" w:hRule="auto"/>
        </w:trPr>
        <w:tc>
          <w:tcPr>
            <w:tcW w:w="18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Heb. 5:5</w:t>
            </w:r>
            <w:r/>
          </w:p>
        </w:tc>
        <w:tc>
          <w:tcPr>
            <w:tcW w:w="346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'…Christ glorified not himself to be made a high priest; but he that said to him, You are my Son, today have I begotten you.'</w:t>
            </w:r>
            <w:r/>
          </w:p>
        </w:tc>
        <w:tc>
          <w:tcPr>
            <w:tcW w:w="41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The Sonship decree underwrites Christ's high-priestly appointment; His intercession ('ask of me') fulfills the mediatorial role of Ps. 2:8</w:t>
            </w:r>
            <w:r/>
          </w:p>
        </w:tc>
      </w:tr>
      <w:tr>
        <w:trPr>
          <w:tblHeader w:val="0"/>
          <w:cantSplit w:val="0"/>
          <w:trHeight w:val="0" w:hRule="auto"/>
        </w:trPr>
        <w:tc>
          <w:tcPr>
            <w:tcW w:w="18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Matt. 3:17</w:t>
            </w:r>
            <w:r/>
          </w:p>
        </w:tc>
        <w:tc>
          <w:tcPr>
            <w:tcW w:w="34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'…This is my beloved Son, in whom I am well pleased.'</w:t>
            </w:r>
            <w:r/>
          </w:p>
        </w:tc>
        <w:tc>
          <w:tcPr>
            <w:tcW w:w="41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The Father's voice at baptism echoes Ps. 2:7 — the divine attestation of the Son's identity at the launch of His public ministry</w:t>
            </w:r>
            <w:r/>
          </w:p>
        </w:tc>
      </w:tr>
      <w:tr>
        <w:trPr>
          <w:tblHeader w:val="0"/>
          <w:cantSplit w:val="0"/>
          <w:trHeight w:val="0" w:hRule="auto"/>
        </w:trPr>
        <w:tc>
          <w:tcPr>
            <w:tcW w:w="18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Matt. 17:5</w:t>
            </w:r>
            <w:r/>
          </w:p>
        </w:tc>
        <w:tc>
          <w:tcPr>
            <w:tcW w:w="346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'…This is my beloved Son, in whom I am well pleased; hear him.'</w:t>
            </w:r>
            <w:r/>
          </w:p>
        </w:tc>
        <w:tc>
          <w:tcPr>
            <w:tcW w:w="41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At the Transfiguration the Father again ratifies the Sonship decree — anticipating the resurrection exaltation</w:t>
            </w:r>
            <w:r/>
          </w:p>
        </w:tc>
      </w:tr>
      <w:tr>
        <w:trPr>
          <w:tblHeader w:val="0"/>
          <w:cantSplit w:val="0"/>
          <w:trHeight w:val="0" w:hRule="auto"/>
        </w:trPr>
        <w:tc>
          <w:tcPr>
            <w:tcW w:w="18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Rev. 2:26–27</w:t>
            </w:r>
            <w:r/>
          </w:p>
        </w:tc>
        <w:tc>
          <w:tcPr>
            <w:tcW w:w="34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'And he that overcomes, and keeps my works to the end, to him will I give power over the nations: and he shall rule them with a rod of iron…'</w:t>
            </w:r>
            <w:r/>
          </w:p>
        </w:tc>
        <w:tc>
          <w:tcPr>
            <w:tcW w:w="41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The inheritance of nations (Ps. 2:8) extended to overcomers in Christ, sharing in His universal dominion</w:t>
            </w:r>
            <w:r/>
          </w:p>
        </w:tc>
      </w:tr>
      <w:tr>
        <w:trPr>
          <w:tblHeader w:val="0"/>
          <w:cantSplit w:val="0"/>
          <w:trHeight w:val="0" w:hRule="auto"/>
        </w:trPr>
        <w:tc>
          <w:tcPr>
            <w:tcW w:w="18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Rom. 1:4</w:t>
            </w:r>
            <w:r/>
          </w:p>
        </w:tc>
        <w:tc>
          <w:tcPr>
            <w:tcW w:w="346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'…declared to be the Son of God with power, according to the spirit of holiness, by the resurrection from the dead.'</w:t>
            </w:r>
            <w:r/>
          </w:p>
        </w:tc>
        <w:tc>
          <w:tcPr>
            <w:tcW w:w="41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The resurrection 'declared' (Gk. horizō) Christ Son of God — the NT counterpart to 'this day have I begotten you' of Ps. 2:7</w:t>
            </w:r>
            <w:r/>
          </w:p>
        </w:tc>
      </w:tr>
      <w:tr>
        <w:trPr>
          <w:tblHeader w:val="0"/>
          <w:cantSplit w:val="0"/>
          <w:trHeight w:val="0" w:hRule="auto"/>
        </w:trPr>
        <w:tc>
          <w:tcPr>
            <w:tcW w:w="18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Matt. 28:18</w:t>
            </w:r>
            <w:r/>
          </w:p>
        </w:tc>
        <w:tc>
          <w:tcPr>
            <w:tcW w:w="34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'…All power is given to me in heaven and in earth.'</w:t>
            </w:r>
            <w:r/>
          </w:p>
        </w:tc>
        <w:tc>
          <w:tcPr>
            <w:tcW w:w="41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The post-resurrection declaration of universal authority fulfills the 'uttermost parts of the earth' inheritance of Ps. 2:8</w:t>
            </w:r>
            <w:r/>
          </w:p>
        </w:tc>
      </w:tr>
    </w:tbl>
    <w:p>
      <w:pPr>
        <w:spacing w:before="60" w:after="60"/>
      </w:pPr>
      <w:r/>
    </w:p>
    <w:p>
      <w:pPr>
        <w:pStyle w:val="para2"/>
        <w:spacing w:before="200" w:after="100"/>
      </w:pPr>
      <w:r>
        <w:rPr>
          <w:b/>
          <w:bCs/>
          <w:color w:val="1f4e79"/>
        </w:rPr>
        <w:t>VI.  Extended Theological Commentary</w:t>
      </w:r>
      <w:r/>
    </w:p>
    <w:p>
      <w:pPr>
        <w:spacing w:after="160"/>
        <w:pBdr>
          <w:top w:val="nil" w:sz="0" w:space="3" w:color="000000" tmln="20, 20, 20, 0, 60"/>
          <w:left w:val="nil" w:sz="0" w:space="3" w:color="000000" tmln="20, 20, 20, 0, 60"/>
          <w:bottom w:val="single" w:sz="6" w:space="1" w:color="2E75B6" tmln="15, 20, 20, 0, 20"/>
          <w:right w:val="nil" w:sz="0" w:space="3" w:color="000000" tmln="20, 20, 20, 0, 60"/>
          <w:between w:val="nil" w:sz="0" w:space="0" w:color="000000" tmln="20, 20, 20, 0, 0"/>
        </w:pBdr>
        <w:shd w:val="none"/>
      </w:pPr>
      <w:r/>
    </w:p>
    <w:p>
      <w:pPr>
        <w:pStyle w:val="para3"/>
        <w:spacing w:before="200" w:after="100"/>
      </w:pPr>
      <w:r>
        <w:rPr>
          <w:b/>
          <w:bCs/>
          <w:color w:val="2e75b6"/>
        </w:rPr>
        <w:t>A.  The Decree of Divine Sonship (v. 7)</w:t>
      </w:r>
      <w:r/>
    </w:p>
    <w:p>
      <w:pPr>
        <w:spacing w:before="60" w:after="60"/>
        <w:jc w:val="both"/>
      </w:pPr>
      <w:r>
        <w:t>The divine decree (Hebrew: choq, חֹק) announced in Psalm 2:7 stands as one of the most theologically freighted utterances in the entire Psalter. The declaration 'You are my Son; this day have I begotten you' is not a statement of ontological generation in time — as if Christ came into existence — but rather a covenantal proclamation rooted in the Davidic Covenant of 2 Samuel 7. The Hebrew verb yaladti (יְלִדְתִּיךָ), rendered 'have I begotten,' carries the sense of formal acknowledgment and royal installation. Just as ancient Near Eastern suzerain-vassal treaties employed adoption language to inaugurate a covenant relationship, so God here formally announces the covenantal Sonship of His Anointed.</w:t>
      </w:r>
    </w:p>
    <w:p>
      <w:pPr>
        <w:spacing w:before="60" w:after="60"/>
        <w:jc w:val="both"/>
      </w:pPr>
      <w:r>
        <w:t>The New Testament is unambiguous in its identification of the referent. The writer of Hebrews opens his argument for Christ's superiority in Hebrews 1:5 by asking rhetorically, 'For to which of the angels said he at any time, You are my Son, this day have I begotten you?' — demonstrating that no angelic being, however exalted, received this decree. It belongs exclusively to Christ. Paul, preaching in Antioch of Pisidia (Acts 13:33), applies this verse explicitly to the resurrection: the 'this day' (Hebrew: hayyom, הַיֹּום) is not a day in David's court but the eternal day of Christ's triumph over death. The resurrection is the great declarative event by which the Father publicly installed the Son in His mediatorial glory (Rom. 1:4).</w:t>
      </w:r>
    </w:p>
    <w:p>
      <w:pPr>
        <w:spacing w:before="60" w:after="60"/>
      </w:pPr>
      <w:r/>
    </w:p>
    <w:p>
      <w:pPr>
        <w:pStyle w:val="para3"/>
        <w:spacing w:before="200" w:after="100"/>
      </w:pPr>
      <w:r>
        <w:rPr>
          <w:b/>
          <w:bCs/>
          <w:color w:val="2e75b6"/>
        </w:rPr>
        <w:t>B.  The Crucifixion and Resurrection Intimated</w:t>
      </w:r>
      <w:r/>
    </w:p>
    <w:p>
      <w:pPr>
        <w:spacing w:before="60" w:after="60"/>
        <w:jc w:val="both"/>
      </w:pPr>
      <w:r>
        <w:t>While Psalm 2 does not narrate the crucifixion directly, the language of enthronement following conflict strongly intimates the passion-resurrection sequence. The raging nations of verses 1–3 evoke the hostility of Herod, Pilate, and the assembled powers against the Lord's Anointed — a connection made explicit by the early church in Acts 4:25–28, where the apostles cite Psalm 2:1–2 as fulfilled in the conspiracy against Christ. The installation of the King on Zion (v. 6) and the subsequent decree of Sonship (v. 7) therefore follow the ordeal, suggesting that the 'today' of begetting is the day of victory that follows suffering — precisely the resurrection.</w:t>
      </w:r>
    </w:p>
    <w:p>
      <w:pPr>
        <w:spacing w:before="60" w:after="60"/>
        <w:jc w:val="both"/>
      </w:pPr>
      <w:r>
        <w:t>The crucifixion, though not explicitly narrated, is thus the dark passage through which the bright decree of verse 7 shines. Christ was 'declared to be the Son of God with power… by the resurrection from the dead' (Rom. 1:4). The resurrection is not merely a postscript to the cross — it is the Father's formal ratification of the Son's atoning work, the divine 'Amen' to Calvary. In this sense, Psalm 2:7 intimates both events: the cross as the necessary ordeal endured by God's Anointed, and the resurrection as the day of His vindication and covenantal installation.</w:t>
      </w:r>
    </w:p>
    <w:p>
      <w:pPr>
        <w:spacing w:before="60" w:after="60"/>
      </w:pPr>
      <w:r/>
    </w:p>
    <w:p>
      <w:pPr>
        <w:pStyle w:val="para3"/>
        <w:spacing w:before="200" w:after="100"/>
      </w:pPr>
      <w:r>
        <w:rPr>
          <w:b/>
          <w:bCs/>
          <w:color w:val="2e75b6"/>
        </w:rPr>
        <w:t>C.  The Inheritance of the Nations (v. 8)</w:t>
      </w:r>
      <w:r/>
    </w:p>
    <w:p>
      <w:pPr>
        <w:spacing w:before="60" w:after="60"/>
        <w:jc w:val="both"/>
      </w:pPr>
      <w:r>
        <w:t>Psalm 2:8 transitions from declaration to promise: the Father invites the Son to ask for, and promises to grant, the nations as His inheritance and the uttermost parts of the earth as His possession. This language bursts the banks of any mere Israelite monarchy. Solomon's reign was a tributary type — impressive in scope for its era but geographically and temporally bounded. Christ's dominion, by contrast, is co-extensive with creation itself. The Great Commission of Matthew 28:18–20 is the explicit outworking of this promise: 'All power is given to me in heaven and in earth. Go therefore and teach all nations.' The 'all nations' of the Commission corresponds directly to the 'heathen for your inheritance' of Psalm 2:8.</w:t>
      </w:r>
    </w:p>
    <w:p>
      <w:pPr>
        <w:spacing w:before="60" w:after="60"/>
        <w:jc w:val="both"/>
      </w:pPr>
      <w:r>
        <w:t>Importantly, verse 8 reveals that the Son's dominion is obtained mediatorially — by asking. This intercessory dimension connects directly to Christ's high-priestly role as expounded in Hebrews 5:5, where Psalm 2:7 underwrites His priestly appointment. The ascended Christ ever lives to make intercession (Heb. 7:25), and the expansion of His kingdom through the gospel is the ongoing answer to that intercession. The Revelation 2:26–27 promise to overcomers — sharing in the 'rod of iron' rule over nations — demonstrates that the inheritance of Psalm 2:8 extends to all who are in Christ.</w:t>
      </w:r>
    </w:p>
    <w:p>
      <w:pPr>
        <w:spacing w:before="60" w:after="60"/>
      </w:pPr>
      <w:r/>
    </w:p>
    <w:p>
      <w:pPr>
        <w:pStyle w:val="para3"/>
        <w:spacing w:before="200" w:after="100"/>
      </w:pPr>
      <w:r>
        <w:rPr>
          <w:b/>
          <w:bCs/>
          <w:color w:val="2e75b6"/>
        </w:rPr>
        <w:t>D.  Hermeneutical Note: Realized Fulfillment</w:t>
      </w:r>
      <w:r/>
    </w:p>
    <w:p>
      <w:pPr>
        <w:spacing w:before="60" w:after="60"/>
        <w:jc w:val="both"/>
      </w:pPr>
      <w:r>
        <w:t>Within the hermeneutical framework of inaugurated eschatology, Psalm 2:7–8 finds its fulfillment not in a future political kingdom centered in Jerusalem but in the present, universal reign of Christ inaugurated at the resurrection and Pentecost. The Davidic kingdom was established when Christ was seated at the right hand of the Father (Acts 2:30–36), and His present reign encompasses all nations through the proclamation of the gospel. The 'uttermost parts of the earth' (Ps. 2:8) correspond to the identical phrase in Acts 1:8, where the spread of the gospel to the ends of the earth is the missional form taken by Christ's universal dominion.</w:t>
      </w:r>
    </w:p>
    <w:p>
      <w:pPr>
        <w:spacing w:before="60" w:after="60"/>
      </w:pPr>
      <w:r/>
    </w:p>
    <w:p>
      <w:pPr>
        <w:pStyle w:val="para2"/>
        <w:spacing w:before="200" w:after="100"/>
      </w:pPr>
      <w:r>
        <w:rPr>
          <w:b/>
          <w:bCs/>
          <w:color w:val="1f4e79"/>
        </w:rPr>
        <w:t>VII.  Summary Overview</w:t>
      </w:r>
      <w:r/>
    </w:p>
    <w:tbl>
      <w:tblPr>
        <w:name w:val="Table6"/>
        <w:tabOrder w:val="0"/>
        <w:jc w:val="left"/>
        <w:tblInd w:w="0" w:type="dxa"/>
        <w:tblW w:w="9360" w:type="dxa"/>
      </w:tblPr>
      <w:tblGrid>
        <w:gridCol w:w="2500"/>
        <w:gridCol w:w="6860"/>
      </w:tblGrid>
      <w:tr>
        <w:trPr>
          <w:tblHeader w:val="0"/>
          <w:cantSplit w:val="0"/>
          <w:trHeight w:val="0" w:hRule="auto"/>
        </w:trPr>
        <w:tc>
          <w:tcPr>
            <w:tcW w:w="2500" w:type="dxa"/>
            <w:shd w:val="solid" w:color="1F4E79" tmshd="1677721856, 0, 794985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center"/>
            </w:pPr>
            <w:r>
              <w:rPr>
                <w:b/>
                <w:bCs/>
                <w:color w:val="ffffff"/>
              </w:rPr>
              <w:t>Category</w:t>
            </w:r>
            <w:r/>
          </w:p>
        </w:tc>
        <w:tc>
          <w:tcPr>
            <w:tcW w:w="6860" w:type="dxa"/>
            <w:shd w:val="solid" w:color="1F4E79" tmshd="1677721856, 0, 794985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center"/>
            </w:pPr>
            <w:r>
              <w:rPr>
                <w:b/>
                <w:bCs/>
                <w:color w:val="ffffff"/>
              </w:rPr>
              <w:t>Summary</w:t>
            </w:r>
            <w:r/>
          </w:p>
        </w:tc>
      </w:tr>
      <w:tr>
        <w:trPr>
          <w:tblHeader w:val="0"/>
          <w:cantSplit w:val="0"/>
          <w:trHeight w:val="0" w:hRule="auto"/>
        </w:trPr>
        <w:tc>
          <w:tcPr>
            <w:tcW w:w="25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b/>
                <w:bCs/>
                <w:sz w:val="21"/>
                <w:szCs w:val="21"/>
              </w:rPr>
              <w:t>Psalm</w:t>
            </w:r>
            <w:r/>
          </w:p>
        </w:tc>
        <w:tc>
          <w:tcPr>
            <w:tcW w:w="686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Psalm 2:7–8 — Royal Enthronement / Coronation Oracle</w:t>
            </w:r>
            <w:r/>
          </w:p>
        </w:tc>
      </w:tr>
      <w:tr>
        <w:trPr>
          <w:tblHeader w:val="0"/>
          <w:cantSplit w:val="0"/>
          <w:trHeight w:val="0" w:hRule="auto"/>
        </w:trPr>
        <w:tc>
          <w:tcPr>
            <w:tcW w:w="25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b/>
                <w:bCs/>
                <w:sz w:val="21"/>
                <w:szCs w:val="21"/>
              </w:rPr>
              <w:t>Theme</w:t>
            </w:r>
            <w:r/>
          </w:p>
        </w:tc>
        <w:tc>
          <w:tcPr>
            <w:tcW w:w="68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The Divine Sonship Decree and Universal Inheritance of the Anointed King</w:t>
            </w:r>
            <w:r/>
          </w:p>
        </w:tc>
      </w:tr>
      <w:tr>
        <w:trPr>
          <w:tblHeader w:val="0"/>
          <w:cantSplit w:val="0"/>
          <w:trHeight w:val="0" w:hRule="auto"/>
        </w:trPr>
        <w:tc>
          <w:tcPr>
            <w:tcW w:w="25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b/>
                <w:bCs/>
                <w:sz w:val="21"/>
                <w:szCs w:val="21"/>
              </w:rPr>
              <w:t>Key Terms</w:t>
            </w:r>
            <w:r/>
          </w:p>
        </w:tc>
        <w:tc>
          <w:tcPr>
            <w:tcW w:w="686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Choq (decree), Beni (my Son), Hayyom (this day), Yelidtikha (begotten), Goyim (nations/heathen)</w:t>
            </w:r>
            <w:r/>
          </w:p>
        </w:tc>
      </w:tr>
      <w:tr>
        <w:trPr>
          <w:tblHeader w:val="0"/>
          <w:cantSplit w:val="0"/>
          <w:trHeight w:val="0" w:hRule="auto"/>
        </w:trPr>
        <w:tc>
          <w:tcPr>
            <w:tcW w:w="25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b/>
                <w:bCs/>
                <w:sz w:val="21"/>
                <w:szCs w:val="21"/>
              </w:rPr>
              <w:t>Near Fulfillment</w:t>
            </w:r>
            <w:r/>
          </w:p>
        </w:tc>
        <w:tc>
          <w:tcPr>
            <w:tcW w:w="68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The Davidic royal line — typologically foreshadowed in Solomon and subsequent kings of Judah</w:t>
            </w:r>
            <w:r/>
          </w:p>
        </w:tc>
      </w:tr>
      <w:tr>
        <w:trPr>
          <w:tblHeader w:val="0"/>
          <w:cantSplit w:val="0"/>
          <w:trHeight w:val="0" w:hRule="auto"/>
        </w:trPr>
        <w:tc>
          <w:tcPr>
            <w:tcW w:w="25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b/>
                <w:bCs/>
                <w:sz w:val="21"/>
                <w:szCs w:val="21"/>
              </w:rPr>
              <w:t>Ultimate Fulfillment</w:t>
            </w:r>
            <w:r/>
          </w:p>
        </w:tc>
        <w:tc>
          <w:tcPr>
            <w:tcW w:w="686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Jesus Christ — His resurrection declared Him Son of God with power; His universal reign fulfills the nations-as-inheritance promise</w:t>
            </w:r>
            <w:r/>
          </w:p>
        </w:tc>
      </w:tr>
      <w:tr>
        <w:trPr>
          <w:tblHeader w:val="0"/>
          <w:cantSplit w:val="0"/>
          <w:trHeight w:val="0" w:hRule="auto"/>
        </w:trPr>
        <w:tc>
          <w:tcPr>
            <w:tcW w:w="25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b/>
                <w:bCs/>
                <w:sz w:val="21"/>
                <w:szCs w:val="21"/>
              </w:rPr>
              <w:t>NT Citations</w:t>
            </w:r>
            <w:r/>
          </w:p>
        </w:tc>
        <w:tc>
          <w:tcPr>
            <w:tcW w:w="68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Acts 13:33; Heb. 1:5; Heb. 5:5; Rom. 1:4; Matt. 3:17; Matt. 28:18; Rev. 2:26–27</w:t>
            </w:r>
            <w:r/>
          </w:p>
        </w:tc>
      </w:tr>
      <w:tr>
        <w:trPr>
          <w:tblHeader w:val="0"/>
          <w:cantSplit w:val="0"/>
          <w:trHeight w:val="0" w:hRule="auto"/>
        </w:trPr>
        <w:tc>
          <w:tcPr>
            <w:tcW w:w="25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b/>
                <w:bCs/>
                <w:sz w:val="21"/>
                <w:szCs w:val="21"/>
              </w:rPr>
              <w:t>Theological Significance</w:t>
            </w:r>
            <w:r/>
          </w:p>
        </w:tc>
        <w:tc>
          <w:tcPr>
            <w:tcW w:w="686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Establishes Christ's unique divine Sonship, the resurrection as the 'day' of His formal exaltation, and the gospel mission as the means of possessing His universal inheritance</w:t>
            </w:r>
            <w:r/>
          </w:p>
        </w:tc>
      </w:tr>
    </w:tbl>
    <w:p>
      <w:pPr>
        <w:spacing w:before="60" w:after="60"/>
      </w:pPr>
      <w:r/>
    </w:p>
    <w:p>
      <w:pPr>
        <w:pStyle w:val="para2"/>
        <w:spacing w:before="200" w:after="100"/>
      </w:pPr>
      <w:r>
        <w:rPr>
          <w:b/>
          <w:bCs/>
          <w:color w:val="1f4e79"/>
        </w:rPr>
        <w:t>VIII.  Companion and Related Texts</w:t>
      </w:r>
      <w:r/>
    </w:p>
    <w:tbl>
      <w:tblPr>
        <w:name w:val="Table7"/>
        <w:tabOrder w:val="0"/>
        <w:jc w:val="left"/>
        <w:tblInd w:w="0" w:type="dxa"/>
        <w:tblW w:w="9360" w:type="dxa"/>
      </w:tblPr>
      <w:tblGrid>
        <w:gridCol w:w="2000"/>
        <w:gridCol w:w="7360"/>
      </w:tblGrid>
      <w:tr>
        <w:trPr>
          <w:tblHeader w:val="0"/>
          <w:cantSplit w:val="0"/>
          <w:trHeight w:val="0" w:hRule="auto"/>
        </w:trPr>
        <w:tc>
          <w:tcPr>
            <w:tcW w:w="2000" w:type="dxa"/>
            <w:shd w:val="solid" w:color="1F4E79" tmshd="1677721856, 0, 794985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center"/>
            </w:pPr>
            <w:r>
              <w:rPr>
                <w:b/>
                <w:bCs/>
                <w:color w:val="ffffff"/>
              </w:rPr>
              <w:t>Reference</w:t>
            </w:r>
            <w:r/>
          </w:p>
        </w:tc>
        <w:tc>
          <w:tcPr>
            <w:tcW w:w="7360" w:type="dxa"/>
            <w:shd w:val="solid" w:color="1F4E79" tmshd="1677721856, 0, 794985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center"/>
            </w:pPr>
            <w:r>
              <w:rPr>
                <w:b/>
                <w:bCs/>
                <w:color w:val="ffffff"/>
              </w:rPr>
              <w:t>Connection</w:t>
            </w:r>
            <w:r/>
          </w:p>
        </w:tc>
      </w:tr>
      <w:tr>
        <w:trPr>
          <w:tblHeader w:val="0"/>
          <w:cantSplit w:val="0"/>
          <w:trHeight w:val="0" w:hRule="auto"/>
        </w:trPr>
        <w:tc>
          <w:tcPr>
            <w:tcW w:w="20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Ps. 2:1–3</w:t>
            </w:r>
            <w:r/>
          </w:p>
        </w:tc>
        <w:tc>
          <w:tcPr>
            <w:tcW w:w="736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The raging nations — fulfilled in the conspiracy against Christ (Acts 4:25–28)</w:t>
            </w:r>
            <w:r/>
          </w:p>
        </w:tc>
      </w:tr>
      <w:tr>
        <w:trPr>
          <w:tblHeader w:val="0"/>
          <w:cantSplit w:val="0"/>
          <w:trHeight w:val="0" w:hRule="auto"/>
        </w:trPr>
        <w:tc>
          <w:tcPr>
            <w:tcW w:w="20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Ps. 2:6</w:t>
            </w:r>
            <w:r/>
          </w:p>
        </w:tc>
        <w:tc>
          <w:tcPr>
            <w:tcW w:w="73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Enthronement on Zion — Christ's exaltation; forthcoming entry</w:t>
            </w:r>
            <w:r/>
          </w:p>
        </w:tc>
      </w:tr>
      <w:tr>
        <w:trPr>
          <w:tblHeader w:val="0"/>
          <w:cantSplit w:val="0"/>
          <w:trHeight w:val="0" w:hRule="auto"/>
        </w:trPr>
        <w:tc>
          <w:tcPr>
            <w:tcW w:w="20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Ps. 2:9</w:t>
            </w:r>
            <w:r/>
          </w:p>
        </w:tc>
        <w:tc>
          <w:tcPr>
            <w:tcW w:w="736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Rule with a rod of iron — extended to overcomers (Rev. 2:27); forthcoming entry</w:t>
            </w:r>
            <w:r/>
          </w:p>
        </w:tc>
      </w:tr>
      <w:tr>
        <w:trPr>
          <w:tblHeader w:val="0"/>
          <w:cantSplit w:val="0"/>
          <w:trHeight w:val="0" w:hRule="auto"/>
        </w:trPr>
        <w:tc>
          <w:tcPr>
            <w:tcW w:w="20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Ps. 2:12</w:t>
            </w:r>
            <w:r/>
          </w:p>
        </w:tc>
        <w:tc>
          <w:tcPr>
            <w:tcW w:w="73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'Kiss the Son' — summons to submission before the Messianic King; forthcoming entry</w:t>
            </w:r>
            <w:r/>
          </w:p>
        </w:tc>
      </w:tr>
      <w:tr>
        <w:trPr>
          <w:tblHeader w:val="0"/>
          <w:cantSplit w:val="0"/>
          <w:trHeight w:val="0" w:hRule="auto"/>
        </w:trPr>
        <w:tc>
          <w:tcPr>
            <w:tcW w:w="20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Ps. 16:10</w:t>
            </w:r>
            <w:r/>
          </w:p>
        </w:tc>
        <w:tc>
          <w:tcPr>
            <w:tcW w:w="736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'You will not leave my soul in hell' — resurrection intimated, cited in Acts 2:27</w:t>
            </w:r>
            <w:r/>
          </w:p>
        </w:tc>
      </w:tr>
      <w:tr>
        <w:trPr>
          <w:tblHeader w:val="0"/>
          <w:cantSplit w:val="0"/>
          <w:trHeight w:val="0" w:hRule="auto"/>
        </w:trPr>
        <w:tc>
          <w:tcPr>
            <w:tcW w:w="20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Ps. 22:1–31</w:t>
            </w:r>
            <w:r/>
          </w:p>
        </w:tc>
        <w:tc>
          <w:tcPr>
            <w:tcW w:w="73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The Psalm of the Cross — the complementary suffering/exaltation arc</w:t>
            </w:r>
            <w:r/>
          </w:p>
        </w:tc>
      </w:tr>
      <w:tr>
        <w:trPr>
          <w:tblHeader w:val="0"/>
          <w:cantSplit w:val="0"/>
          <w:trHeight w:val="0" w:hRule="auto"/>
        </w:trPr>
        <w:tc>
          <w:tcPr>
            <w:tcW w:w="20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Ps. 110:1–4</w:t>
            </w:r>
            <w:r/>
          </w:p>
        </w:tc>
        <w:tc>
          <w:tcPr>
            <w:tcW w:w="736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Companion enthronement psalm — session at the right hand and priestly Sonship</w:t>
            </w:r>
            <w:r/>
          </w:p>
        </w:tc>
      </w:tr>
      <w:tr>
        <w:trPr>
          <w:tblHeader w:val="0"/>
          <w:cantSplit w:val="0"/>
          <w:trHeight w:val="0" w:hRule="auto"/>
        </w:trPr>
        <w:tc>
          <w:tcPr>
            <w:tcW w:w="20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2 Sam. 7:12–16</w:t>
            </w:r>
            <w:r/>
          </w:p>
        </w:tc>
        <w:tc>
          <w:tcPr>
            <w:tcW w:w="73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Davidic Covenant oracle — foundational covenant of which Ps. 2:7–8 is the liturgical expression</w:t>
            </w:r>
            <w:r/>
          </w:p>
        </w:tc>
      </w:tr>
      <w:tr>
        <w:trPr>
          <w:tblHeader w:val="0"/>
          <w:cantSplit w:val="0"/>
          <w:trHeight w:val="0" w:hRule="auto"/>
        </w:trPr>
        <w:tc>
          <w:tcPr>
            <w:tcW w:w="20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Heb. 1:1–14</w:t>
            </w:r>
            <w:r/>
          </w:p>
        </w:tc>
        <w:tc>
          <w:tcPr>
            <w:tcW w:w="736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7574658" protected="0"/>
          </w:tcPr>
          <w:p>
            <w:pPr>
              <w:spacing/>
              <w:jc w:val="both"/>
            </w:pPr>
            <w:r>
              <w:rPr>
                <w:sz w:val="21"/>
                <w:szCs w:val="21"/>
              </w:rPr>
              <w:t>The opening argument of Hebrews draws extensively on Ps. 2:7 to establish Christ's superiority</w:t>
            </w:r>
            <w:r/>
          </w:p>
        </w:tc>
      </w:tr>
    </w:tbl>
    <w:p>
      <w:pPr>
        <w:spacing w:before="60" w:after="60"/>
      </w:pPr>
      <w:r/>
    </w:p>
    <w:p>
      <w:pPr>
        <w:spacing w:after="160"/>
        <w:pBdr>
          <w:top w:val="nil" w:sz="0" w:space="3" w:color="000000" tmln="20, 20, 20, 0, 60"/>
          <w:left w:val="nil" w:sz="0" w:space="3" w:color="000000" tmln="20, 20, 20, 0, 60"/>
          <w:bottom w:val="single" w:sz="6" w:space="1" w:color="2E75B6" tmln="15, 20, 20, 0, 20"/>
          <w:right w:val="nil" w:sz="0" w:space="3" w:color="000000" tmln="20, 20, 20, 0, 60"/>
          <w:between w:val="nil" w:sz="0" w:space="0" w:color="000000" tmln="20, 20, 20, 0, 0"/>
        </w:pBdr>
        <w:shd w:val="none"/>
      </w:pPr>
      <w:r/>
    </w:p>
    <w:p>
      <w:pPr>
        <w:spacing w:before="120" w:after="60"/>
        <w:jc w:val="center"/>
      </w:pPr>
      <w:r>
        <w:rPr>
          <w:color w:val="1f4e79"/>
        </w:rPr>
        <w:t>Soli Deo Gloria</w:t>
      </w:r>
      <w:r/>
    </w:p>
    <w:sectPr>
      <w:footnotePr>
        <w:pos w:val="pageBottom"/>
        <w:numFmt w:val="decimal"/>
        <w:numStart w:val="1"/>
        <w:numRestart w:val="continuous"/>
      </w:footnotePr>
      <w:endnotePr>
        <w:pos w:val="docEnd"/>
        <w:numFmt w:val="lowerRoman"/>
        <w:numStart w:val="1"/>
        <w:numRestart w:val="continuous"/>
      </w:endnotePr>
      <w:headerReference w:type="default" r:id="rId8"/>
      <w:footerReference w:type="default" r:id="rId9"/>
      <w:type w:val="nextPage"/>
      <w:pgSz w:h="15840" w:w="12240"/>
      <w:pgMar w:left="1080" w:top="1080" w:right="1080" w:bottom="1080" w:header="708" w:footer="708"/>
      <w:paperSrc w:first="0" w:other="0" a="0" b="0"/>
      <w:pgNumType w:fmt="decimal"/>
      <w:tmGutter w:val="3"/>
      <w:mirrorMargins w:val="0"/>
      <w:tmSection w:h="-2">
        <w:tmHeader w:id="0" w:h="0" edge="708" text="0">
          <w:shd w:val="none"/>
        </w:tmHeader>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before="160"/>
      <w:tabs defTabSz="720">
        <w:tab w:val="center" w:pos="4680" w:leader="none"/>
        <w:tab w:val="right" w:pos="9360" w:leader="none"/>
      </w:tabs>
      <w:pBdr>
        <w:top w:val="single" w:sz="6" w:space="1" w:color="2E75B6" tmln="15, 20, 20, 0, 20"/>
        <w:left w:val="nil" w:sz="0" w:space="3" w:color="000000" tmln="20, 20, 20, 0, 60"/>
        <w:bottom w:val="nil" w:sz="0" w:space="3" w:color="000000" tmln="20, 20, 20, 0, 60"/>
        <w:right w:val="nil" w:sz="0" w:space="3" w:color="000000" tmln="20, 20, 20, 0, 60"/>
        <w:between w:val="nil" w:sz="0" w:space="0" w:color="000000" tmln="20, 20, 20, 0, 0"/>
      </w:pBdr>
      <w:shd w:val="none"/>
    </w:pPr>
    <w:r>
      <w:rPr>
        <w:color w:val="1f4e79"/>
        <w:sz w:val="18"/>
        <w:szCs w:val="18"/>
      </w:rPr>
      <w:t>The Crucifixion and Resurrection Intimated</w:t>
    </w:r>
    <w:r>
      <w:rPr>
        <w:sz w:val="18"/>
        <w:szCs w:val="18"/>
      </w:rPr>
      <w:tab/>
    </w:r>
    <w:r>
      <w:rPr>
        <w:color w:val="1f4e79"/>
        <w:sz w:val="18"/>
        <w:szCs w:val="18"/>
      </w:rPr>
      <w:t>All Scriptures: AKJV</w:t>
    </w:r>
    <w:r>
      <w:rPr>
        <w:sz w:val="18"/>
        <w:szCs w:val="18"/>
      </w:rPr>
      <w:tab/>
    </w:r>
    <w:r>
      <w:rPr>
        <w:color w:val="1f4e79"/>
        <w:sz w:val="18"/>
        <w:szCs w:val="18"/>
      </w:rPr>
      <w:t xml:space="preserve">Page </w:t>
    </w: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after="160"/>
      <w:pBdr>
        <w:top w:val="nil" w:sz="0" w:space="3" w:color="000000" tmln="20, 20, 20, 0, 60"/>
        <w:left w:val="nil" w:sz="0" w:space="3" w:color="000000" tmln="20, 20, 20, 0, 60"/>
        <w:bottom w:val="single" w:sz="6" w:space="1" w:color="2E75B6" tmln="15, 20, 20, 0, 20"/>
        <w:right w:val="nil" w:sz="0" w:space="3" w:color="000000" tmln="20, 20, 20, 0, 60"/>
        <w:between w:val="nil" w:sz="0" w:space="0" w:color="000000" tmln="20, 20, 20, 0, 0"/>
      </w:pBdr>
      <w:shd w:val="none"/>
    </w:pPr>
    <w:r>
      <w:rPr>
        <w:b/>
        <w:bCs/>
        <w:color w:val="1f4e79"/>
        <w:sz w:val="20"/>
        <w:szCs w:val="20"/>
      </w:rPr>
      <w:t>Messianic Prophecy Reference Library  |  Psalm 2:7–8</w: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360" w:hanging="0"/>
      </w:pPr>
    </w:lvl>
    <w:lvl w:ilvl="1">
      <w:numFmt w:val="bullet"/>
      <w:suff w:val="tab"/>
      <w:lvlText w:val="○"/>
      <w:lvlJc w:val="left"/>
      <w:pPr>
        <w:ind w:left="1080" w:hanging="0"/>
      </w:pPr>
    </w:lvl>
    <w:lvl w:ilvl="2">
      <w:numFmt w:val="bullet"/>
      <w:suff w:val="tab"/>
      <w:lvlText w:val="■"/>
      <w:lvlJc w:val="left"/>
      <w:pPr>
        <w:ind w:left="1800" w:hanging="0"/>
      </w:pPr>
    </w:lvl>
    <w:lvl w:ilvl="3">
      <w:numFmt w:val="bullet"/>
      <w:suff w:val="tab"/>
      <w:lvlText w:val="●"/>
      <w:lvlJc w:val="left"/>
      <w:pPr>
        <w:ind w:left="2520" w:hanging="0"/>
      </w:pPr>
    </w:lvl>
    <w:lvl w:ilvl="4">
      <w:numFmt w:val="bullet"/>
      <w:suff w:val="tab"/>
      <w:lvlText w:val="○"/>
      <w:lvlJc w:val="left"/>
      <w:pPr>
        <w:ind w:left="3240" w:hanging="0"/>
      </w:pPr>
    </w:lvl>
    <w:lvl w:ilvl="5">
      <w:numFmt w:val="bullet"/>
      <w:suff w:val="tab"/>
      <w:lvlText w:val="■"/>
      <w:lvlJc w:val="left"/>
      <w:pPr>
        <w:ind w:left="3960" w:hanging="0"/>
      </w:pPr>
    </w:lvl>
    <w:lvl w:ilvl="6">
      <w:numFmt w:val="bullet"/>
      <w:suff w:val="tab"/>
      <w:lvlText w:val="●"/>
      <w:lvlJc w:val="left"/>
      <w:pPr>
        <w:ind w:left="4680" w:hanging="0"/>
      </w:pPr>
    </w:lvl>
    <w:lvl w:ilvl="7">
      <w:numFmt w:val="bullet"/>
      <w:suff w:val="tab"/>
      <w:lvlText w:val="●"/>
      <w:lvlJc w:val="left"/>
      <w:pPr>
        <w:ind w:left="5400" w:hanging="0"/>
      </w:pPr>
    </w:lvl>
    <w:lvl w:ilvl="8">
      <w:numFmt w:val="bullet"/>
      <w:suff w:val="tab"/>
      <w:lvlText w:val="●"/>
      <w:lvlJc w:val="left"/>
      <w:pPr>
        <w:ind w:left="6120" w:hanging="0"/>
      </w:pPr>
    </w:lvl>
  </w:abstractNum>
  <w:abstractNum w:abstractNumId="2">
    <w:multiLevelType w:val="hybridMultilevel"/>
    <w:name w:val="Numbered list 2"/>
    <w:lvl w:ilvl="0">
      <w:numFmt w:val="bullet"/>
      <w:suff w:val="tab"/>
      <w:lvlText w:val="●"/>
      <w:lvlJc w:val="left"/>
      <w:pPr>
        <w:ind w:left="360" w:hanging="0"/>
      </w:pPr>
    </w:lvl>
    <w:lvl w:ilvl="1">
      <w:numFmt w:val="bullet"/>
      <w:suff w:val="tab"/>
      <w:lvlText w:val="○"/>
      <w:lvlJc w:val="left"/>
      <w:pPr>
        <w:ind w:left="1080" w:hanging="0"/>
      </w:pPr>
    </w:lvl>
    <w:lvl w:ilvl="2">
      <w:numFmt w:val="bullet"/>
      <w:suff w:val="tab"/>
      <w:lvlText w:val="■"/>
      <w:lvlJc w:val="left"/>
      <w:pPr>
        <w:ind w:left="1800" w:hanging="0"/>
      </w:pPr>
    </w:lvl>
    <w:lvl w:ilvl="3">
      <w:numFmt w:val="bullet"/>
      <w:suff w:val="tab"/>
      <w:lvlText w:val="●"/>
      <w:lvlJc w:val="left"/>
      <w:pPr>
        <w:ind w:left="2520" w:hanging="0"/>
      </w:pPr>
    </w:lvl>
    <w:lvl w:ilvl="4">
      <w:numFmt w:val="bullet"/>
      <w:suff w:val="tab"/>
      <w:lvlText w:val="○"/>
      <w:lvlJc w:val="left"/>
      <w:pPr>
        <w:ind w:left="3240" w:hanging="0"/>
      </w:pPr>
    </w:lvl>
    <w:lvl w:ilvl="5">
      <w:numFmt w:val="bullet"/>
      <w:suff w:val="tab"/>
      <w:lvlText w:val="■"/>
      <w:lvlJc w:val="left"/>
      <w:pPr>
        <w:ind w:left="3960" w:hanging="0"/>
      </w:pPr>
    </w:lvl>
    <w:lvl w:ilvl="6">
      <w:numFmt w:val="bullet"/>
      <w:suff w:val="tab"/>
      <w:lvlText w:val="●"/>
      <w:lvlJc w:val="left"/>
      <w:pPr>
        <w:ind w:left="4680" w:hanging="0"/>
      </w:pPr>
    </w:lvl>
    <w:lvl w:ilvl="7">
      <w:numFmt w:val="bullet"/>
      <w:suff w:val="tab"/>
      <w:lvlText w:val="●"/>
      <w:lvlJc w:val="left"/>
      <w:pPr>
        <w:ind w:left="5400" w:hanging="0"/>
      </w:pPr>
    </w:lvl>
    <w:lvl w:ilvl="8">
      <w:numFmt w:val="bullet"/>
      <w:suff w:val="tab"/>
      <w:lvlText w:val="●"/>
      <w:lvlJc w:val="left"/>
      <w:pPr>
        <w:ind w:left="6120" w:hanging="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3073"/>
    <o:shapelayout v:ext="edit">
      <o:rules v:ext="edit"/>
    </o:shapelayout>
  </w:shapeDefaults>
  <w:tmPrefOne w:val="17"/>
  <w:tmPrefTwo w:val="1"/>
  <w:tmFmtPref w:val="55090283"/>
  <w:tmCommentsPr>
    <w:tmCommentsPlace w:val="0"/>
    <w:tmCommentsWidth w:val="3240"/>
    <w:tmCommentsColor w:val="-1"/>
  </w:tmCommentsPr>
  <w:tmReviewPr>
    <w:tmReviewEnabled w:val="0"/>
    <w:tmReviewShow w:val="1"/>
    <w:tmReviewPrint w:val="0"/>
    <w:tmRevisionNum w:val="2"/>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LastPos>
  <w:tmAppRevision w:date="1777574658" w:val="1234" w:fileVer="342" w:fileVer64="64" w:fileVerOS="1"/>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hAnsi="Arial" w:eastAsia="Arial" w:cs="Arial"/>
        <w:sz w:val="22"/>
        <w:szCs w:val="22"/>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sz w:val="22"/>
      <w:szCs w:val="22"/>
    </w:rPr>
  </w:style>
  <w:style w:type="paragraph" w:styleId="para6">
    <w:name w:val="heading 5"/>
    <w:qFormat/>
    <w:rPr>
      <w:rFonts w:ascii="Arial" w:hAnsi="Arial" w:eastAsia="Arial" w:cs="Arial"/>
      <w:color w:val="2e74b5"/>
      <w:sz w:val="22"/>
      <w:szCs w:val="22"/>
    </w:rPr>
  </w:style>
  <w:style w:type="paragraph" w:styleId="para7">
    <w:name w:val="heading 6"/>
    <w:qFormat/>
    <w:rPr>
      <w:rFonts w:ascii="Arial" w:hAnsi="Arial" w:eastAsia="Arial" w:cs="Arial"/>
      <w:color w:val="1f4d78"/>
      <w:sz w:val="22"/>
      <w:szCs w:val="22"/>
    </w:rPr>
  </w:style>
  <w:style w:type="paragraph" w:styleId="para8" w:customStyle="1">
    <w:name w:val="Strong"/>
    <w:qFormat/>
    <w:rPr>
      <w:rFonts w:ascii="Arial" w:hAnsi="Arial" w:eastAsia="Arial" w:cs="Arial"/>
      <w:b/>
      <w:bCs/>
      <w:sz w:val="22"/>
      <w:szCs w:val="22"/>
    </w:rPr>
  </w:style>
  <w:style w:type="paragraph" w:styleId="para9">
    <w:name w:val="List Paragraph"/>
    <w:qFormat/>
    <w:rPr>
      <w:rFonts w:ascii="Arial" w:hAnsi="Arial" w:eastAsia="Arial" w:cs="Arial"/>
      <w:sz w:val="22"/>
      <w:szCs w:val="22"/>
    </w:rPr>
  </w:style>
  <w:style w:type="paragraph" w:styleId="para10">
    <w:name w:val="Footnote Text"/>
    <w:qFormat/>
    <w:rPr>
      <w:rFonts w:ascii="Arial" w:hAnsi="Arial" w:eastAsia="Arial" w:cs="Arial"/>
    </w:rPr>
  </w:style>
  <w:style w:type="paragraph" w:styleId="para11">
    <w:name w:val="Endnote Text"/>
    <w:qFormat/>
    <w:rPr>
      <w:rFonts w:ascii="Arial" w:hAnsi="Arial" w:eastAsia="Arial" w:cs="Arial"/>
    </w:rPr>
  </w:style>
  <w:style w:type="paragraph" w:styleId="para12" w:customStyle="1">
    <w:name w:val="Heading 1*"/>
    <w:qFormat/>
    <w:pPr>
      <w:spacing w:before="240" w:after="120"/>
      <w:outlineLvl w:val="0"/>
    </w:pPr>
    <w:rPr>
      <w:rFonts w:ascii="Arial" w:hAnsi="Arial" w:eastAsia="Arial" w:cs="Arial"/>
      <w:b/>
      <w:bCs/>
      <w:color w:val="1f4e79"/>
      <w:sz w:val="32"/>
      <w:szCs w:val="32"/>
    </w:rPr>
  </w:style>
  <w:style w:type="paragraph" w:styleId="para13" w:customStyle="1">
    <w:name w:val="Heading 2*"/>
    <w:qFormat/>
    <w:pPr>
      <w:spacing w:before="180" w:after="80"/>
      <w:outlineLvl w:val="1"/>
    </w:pPr>
    <w:rPr>
      <w:rFonts w:ascii="Arial" w:hAnsi="Arial" w:eastAsia="Arial" w:cs="Arial"/>
      <w:b/>
      <w:bCs/>
      <w:color w:val="2e75b6"/>
      <w:sz w:val="26"/>
      <w:szCs w:val="26"/>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character" w:styleId="char4">
    <w:name w:val="Endnote Reference"/>
    <w:rPr>
      <w:vertAlign w:val="superscript"/>
    </w:rPr>
  </w:style>
  <w:style w:type="character" w:styleId="char5" w:customStyle="1">
    <w:name w:val="End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Arial" w:hAnsi="Arial" w:eastAsia="Arial" w:cs="Arial"/>
        <w:sz w:val="22"/>
        <w:szCs w:val="22"/>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sz w:val="22"/>
      <w:szCs w:val="22"/>
    </w:rPr>
  </w:style>
  <w:style w:type="paragraph" w:styleId="para6">
    <w:name w:val="heading 5"/>
    <w:qFormat/>
    <w:rPr>
      <w:rFonts w:ascii="Arial" w:hAnsi="Arial" w:eastAsia="Arial" w:cs="Arial"/>
      <w:color w:val="2e74b5"/>
      <w:sz w:val="22"/>
      <w:szCs w:val="22"/>
    </w:rPr>
  </w:style>
  <w:style w:type="paragraph" w:styleId="para7">
    <w:name w:val="heading 6"/>
    <w:qFormat/>
    <w:rPr>
      <w:rFonts w:ascii="Arial" w:hAnsi="Arial" w:eastAsia="Arial" w:cs="Arial"/>
      <w:color w:val="1f4d78"/>
      <w:sz w:val="22"/>
      <w:szCs w:val="22"/>
    </w:rPr>
  </w:style>
  <w:style w:type="paragraph" w:styleId="para8" w:customStyle="1">
    <w:name w:val="Strong"/>
    <w:qFormat/>
    <w:rPr>
      <w:rFonts w:ascii="Arial" w:hAnsi="Arial" w:eastAsia="Arial" w:cs="Arial"/>
      <w:b/>
      <w:bCs/>
      <w:sz w:val="22"/>
      <w:szCs w:val="22"/>
    </w:rPr>
  </w:style>
  <w:style w:type="paragraph" w:styleId="para9">
    <w:name w:val="List Paragraph"/>
    <w:qFormat/>
    <w:rPr>
      <w:rFonts w:ascii="Arial" w:hAnsi="Arial" w:eastAsia="Arial" w:cs="Arial"/>
      <w:sz w:val="22"/>
      <w:szCs w:val="22"/>
    </w:rPr>
  </w:style>
  <w:style w:type="paragraph" w:styleId="para10">
    <w:name w:val="Footnote Text"/>
    <w:qFormat/>
    <w:rPr>
      <w:rFonts w:ascii="Arial" w:hAnsi="Arial" w:eastAsia="Arial" w:cs="Arial"/>
    </w:rPr>
  </w:style>
  <w:style w:type="paragraph" w:styleId="para11">
    <w:name w:val="Endnote Text"/>
    <w:qFormat/>
    <w:rPr>
      <w:rFonts w:ascii="Arial" w:hAnsi="Arial" w:eastAsia="Arial" w:cs="Arial"/>
    </w:rPr>
  </w:style>
  <w:style w:type="paragraph" w:styleId="para12" w:customStyle="1">
    <w:name w:val="Heading 1*"/>
    <w:qFormat/>
    <w:pPr>
      <w:spacing w:before="240" w:after="120"/>
      <w:outlineLvl w:val="0"/>
    </w:pPr>
    <w:rPr>
      <w:rFonts w:ascii="Arial" w:hAnsi="Arial" w:eastAsia="Arial" w:cs="Arial"/>
      <w:b/>
      <w:bCs/>
      <w:color w:val="1f4e79"/>
      <w:sz w:val="32"/>
      <w:szCs w:val="32"/>
    </w:rPr>
  </w:style>
  <w:style w:type="paragraph" w:styleId="para13" w:customStyle="1">
    <w:name w:val="Heading 2*"/>
    <w:qFormat/>
    <w:pPr>
      <w:spacing w:before="180" w:after="80"/>
      <w:outlineLvl w:val="1"/>
    </w:pPr>
    <w:rPr>
      <w:rFonts w:ascii="Arial" w:hAnsi="Arial" w:eastAsia="Arial" w:cs="Arial"/>
      <w:b/>
      <w:bCs/>
      <w:color w:val="2e75b6"/>
      <w:sz w:val="26"/>
      <w:szCs w:val="26"/>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character" w:styleId="char4">
    <w:name w:val="Endnote Reference"/>
    <w:rPr>
      <w:vertAlign w:val="superscript"/>
    </w:rPr>
  </w:style>
  <w:style w:type="character" w:styleId="char5" w:customStyle="1">
    <w:name w:val="End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NX rev.1234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Un-named</cp:lastModifiedBy>
  <cp:revision>2</cp:revision>
  <dcterms:created xsi:type="dcterms:W3CDTF">2026-04-30T18:44:18Z</dcterms:created>
  <dcterms:modified xsi:type="dcterms:W3CDTF">2026-04-30T18:44:18Z</dcterms:modified>
</cp:coreProperties>
</file>